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5E" w:rsidRDefault="00AC7B2D">
      <w:pPr>
        <w:jc w:val="center"/>
        <w:rPr>
          <w:rFonts w:ascii="Calibri" w:eastAsia="Calibri" w:hAnsi="Calibri" w:cs="Calibri"/>
          <w:sz w:val="24"/>
          <w:szCs w:val="24"/>
        </w:rPr>
      </w:pPr>
      <w:r>
        <w:rPr>
          <w:rFonts w:ascii="Calibri" w:eastAsia="Calibri" w:hAnsi="Calibri" w:cs="Calibri"/>
          <w:sz w:val="24"/>
          <w:szCs w:val="24"/>
        </w:rPr>
        <w:t xml:space="preserve">USCIS’ Proposed Revisions to Fee Waivers </w:t>
      </w:r>
    </w:p>
    <w:p w:rsidR="00687E5E" w:rsidRDefault="00AC7B2D">
      <w:pPr>
        <w:jc w:val="center"/>
        <w:rPr>
          <w:rFonts w:ascii="Calibri" w:eastAsia="Calibri" w:hAnsi="Calibri" w:cs="Calibri"/>
          <w:b/>
          <w:sz w:val="24"/>
          <w:szCs w:val="24"/>
          <w:u w:val="single"/>
        </w:rPr>
      </w:pPr>
      <w:bookmarkStart w:id="0" w:name="_gjdgxs" w:colFirst="0" w:colLast="0"/>
      <w:bookmarkEnd w:id="0"/>
      <w:r>
        <w:rPr>
          <w:rFonts w:ascii="Calibri" w:eastAsia="Calibri" w:hAnsi="Calibri" w:cs="Calibri"/>
          <w:sz w:val="24"/>
          <w:szCs w:val="24"/>
        </w:rPr>
        <w:t>ASISTA Template Comment</w:t>
      </w:r>
    </w:p>
    <w:p w:rsidR="00687E5E" w:rsidRDefault="00687E5E">
      <w:pPr>
        <w:rPr>
          <w:rFonts w:ascii="Calibri" w:eastAsia="Calibri" w:hAnsi="Calibri" w:cs="Calibri"/>
          <w:b/>
          <w:sz w:val="24"/>
          <w:szCs w:val="24"/>
          <w:u w:val="single"/>
        </w:rPr>
      </w:pPr>
      <w:bookmarkStart w:id="1" w:name="_1zvvpmmkht33" w:colFirst="0" w:colLast="0"/>
      <w:bookmarkEnd w:id="1"/>
    </w:p>
    <w:p w:rsidR="00687E5E" w:rsidRDefault="00AC7B2D">
      <w:pPr>
        <w:jc w:val="both"/>
        <w:rPr>
          <w:rFonts w:ascii="Calibri" w:eastAsia="Calibri" w:hAnsi="Calibri" w:cs="Calibri"/>
          <w:sz w:val="24"/>
          <w:szCs w:val="24"/>
        </w:rPr>
      </w:pPr>
      <w:r>
        <w:rPr>
          <w:rFonts w:ascii="Calibri" w:eastAsia="Calibri" w:hAnsi="Calibri" w:cs="Calibri"/>
          <w:sz w:val="24"/>
          <w:szCs w:val="24"/>
        </w:rPr>
        <w:t xml:space="preserve">This is a updated template to comment on </w:t>
      </w:r>
      <w:hyperlink r:id="rId7" w:anchor="addresses">
        <w:r>
          <w:rPr>
            <w:rFonts w:ascii="Calibri" w:eastAsia="Calibri" w:hAnsi="Calibri" w:cs="Calibri"/>
            <w:color w:val="1155CC"/>
            <w:sz w:val="24"/>
            <w:szCs w:val="24"/>
            <w:u w:val="single"/>
          </w:rPr>
          <w:t>proposed fee waiver changes,</w:t>
        </w:r>
      </w:hyperlink>
      <w:r>
        <w:rPr>
          <w:rFonts w:ascii="Calibri" w:eastAsia="Calibri" w:hAnsi="Calibri" w:cs="Calibri"/>
          <w:sz w:val="24"/>
          <w:szCs w:val="24"/>
        </w:rPr>
        <w:t xml:space="preserve"> initially proposed in </w:t>
      </w:r>
      <w:hyperlink r:id="rId8">
        <w:r>
          <w:rPr>
            <w:rFonts w:ascii="Calibri" w:eastAsia="Calibri" w:hAnsi="Calibri" w:cs="Calibri"/>
            <w:color w:val="1155CC"/>
            <w:sz w:val="24"/>
            <w:szCs w:val="24"/>
            <w:u w:val="single"/>
          </w:rPr>
          <w:t>September 2018</w:t>
        </w:r>
      </w:hyperlink>
      <w:r>
        <w:rPr>
          <w:rFonts w:ascii="Calibri" w:eastAsia="Calibri" w:hAnsi="Calibri" w:cs="Calibri"/>
          <w:sz w:val="24"/>
          <w:szCs w:val="24"/>
        </w:rPr>
        <w:t xml:space="preserve">.  This second opportunity to oppose these harmful changes takes into account USCIS’ </w:t>
      </w:r>
      <w:hyperlink r:id="rId9">
        <w:r>
          <w:rPr>
            <w:rFonts w:ascii="Calibri" w:eastAsia="Calibri" w:hAnsi="Calibri" w:cs="Calibri"/>
            <w:color w:val="1155CC"/>
            <w:sz w:val="24"/>
            <w:szCs w:val="24"/>
            <w:u w:val="single"/>
          </w:rPr>
          <w:t>response to the comments submitted</w:t>
        </w:r>
      </w:hyperlink>
      <w:r>
        <w:rPr>
          <w:rFonts w:ascii="Calibri" w:eastAsia="Calibri" w:hAnsi="Calibri" w:cs="Calibri"/>
          <w:sz w:val="24"/>
          <w:szCs w:val="24"/>
        </w:rPr>
        <w:t xml:space="preserve"> and updated I-912 </w:t>
      </w:r>
      <w:hyperlink r:id="rId10">
        <w:r>
          <w:rPr>
            <w:rFonts w:ascii="Calibri" w:eastAsia="Calibri" w:hAnsi="Calibri" w:cs="Calibri"/>
            <w:color w:val="1155CC"/>
            <w:sz w:val="24"/>
            <w:szCs w:val="24"/>
            <w:u w:val="single"/>
          </w:rPr>
          <w:t>form</w:t>
        </w:r>
      </w:hyperlink>
      <w:r>
        <w:rPr>
          <w:rFonts w:ascii="Calibri" w:eastAsia="Calibri" w:hAnsi="Calibri" w:cs="Calibri"/>
          <w:sz w:val="24"/>
          <w:szCs w:val="24"/>
        </w:rPr>
        <w:t xml:space="preserve"> and </w:t>
      </w:r>
      <w:hyperlink r:id="rId11">
        <w:r>
          <w:rPr>
            <w:rFonts w:ascii="Calibri" w:eastAsia="Calibri" w:hAnsi="Calibri" w:cs="Calibri"/>
            <w:color w:val="1155CC"/>
            <w:sz w:val="24"/>
            <w:szCs w:val="24"/>
            <w:u w:val="single"/>
          </w:rPr>
          <w:t>instructions</w:t>
        </w:r>
      </w:hyperlink>
      <w:r>
        <w:rPr>
          <w:rFonts w:ascii="Calibri" w:eastAsia="Calibri" w:hAnsi="Calibri" w:cs="Calibri"/>
          <w:sz w:val="24"/>
          <w:szCs w:val="24"/>
        </w:rPr>
        <w:t>.  (Click</w:t>
      </w:r>
      <w:hyperlink r:id="rId12">
        <w:r>
          <w:rPr>
            <w:rFonts w:ascii="Calibri" w:eastAsia="Calibri" w:hAnsi="Calibri" w:cs="Calibri"/>
            <w:color w:val="1155CC"/>
            <w:sz w:val="24"/>
            <w:szCs w:val="24"/>
            <w:u w:val="single"/>
          </w:rPr>
          <w:t xml:space="preserve"> here </w:t>
        </w:r>
      </w:hyperlink>
      <w:r>
        <w:rPr>
          <w:rFonts w:ascii="Calibri" w:eastAsia="Calibri" w:hAnsi="Calibri" w:cs="Calibri"/>
          <w:sz w:val="24"/>
          <w:szCs w:val="24"/>
        </w:rPr>
        <w:t xml:space="preserve">for an updated table of changes) </w:t>
      </w:r>
    </w:p>
    <w:p w:rsidR="00687E5E" w:rsidRDefault="00687E5E">
      <w:pPr>
        <w:jc w:val="both"/>
        <w:rPr>
          <w:rFonts w:ascii="Calibri" w:eastAsia="Calibri" w:hAnsi="Calibri" w:cs="Calibri"/>
          <w:sz w:val="24"/>
          <w:szCs w:val="24"/>
        </w:rPr>
      </w:pPr>
    </w:p>
    <w:p w:rsidR="00687E5E" w:rsidRDefault="00AC7B2D">
      <w:pPr>
        <w:jc w:val="both"/>
        <w:rPr>
          <w:rFonts w:ascii="Calibri" w:eastAsia="Calibri" w:hAnsi="Calibri" w:cs="Calibri"/>
          <w:sz w:val="24"/>
          <w:szCs w:val="24"/>
        </w:rPr>
      </w:pPr>
      <w:r>
        <w:rPr>
          <w:rFonts w:ascii="Calibri" w:eastAsia="Calibri" w:hAnsi="Calibri" w:cs="Calibri"/>
          <w:sz w:val="24"/>
          <w:szCs w:val="24"/>
        </w:rPr>
        <w:t xml:space="preserve">To have the most impact, please </w:t>
      </w:r>
      <w:r>
        <w:rPr>
          <w:rFonts w:ascii="Calibri" w:eastAsia="Calibri" w:hAnsi="Calibri" w:cs="Calibri"/>
          <w:i/>
          <w:sz w:val="24"/>
          <w:szCs w:val="24"/>
        </w:rPr>
        <w:t xml:space="preserve">individualize your comments with </w:t>
      </w:r>
      <w:r>
        <w:rPr>
          <w:rFonts w:ascii="Calibri" w:eastAsia="Calibri" w:hAnsi="Calibri" w:cs="Calibri"/>
          <w:b/>
          <w:i/>
          <w:sz w:val="24"/>
          <w:szCs w:val="24"/>
        </w:rPr>
        <w:t>your own reasons and experiences</w:t>
      </w:r>
      <w:r>
        <w:rPr>
          <w:rFonts w:ascii="Calibri" w:eastAsia="Calibri" w:hAnsi="Calibri" w:cs="Calibri"/>
          <w:i/>
          <w:sz w:val="24"/>
          <w:szCs w:val="24"/>
        </w:rPr>
        <w:t xml:space="preserve">, especially focusing on how the proposed fee waiver changes would </w:t>
      </w:r>
      <w:r>
        <w:rPr>
          <w:rFonts w:ascii="Calibri" w:eastAsia="Calibri" w:hAnsi="Calibri" w:cs="Calibri"/>
          <w:b/>
          <w:i/>
          <w:sz w:val="24"/>
          <w:szCs w:val="24"/>
        </w:rPr>
        <w:t>burden survivors and your agency</w:t>
      </w:r>
      <w:r>
        <w:rPr>
          <w:rFonts w:ascii="Calibri" w:eastAsia="Calibri" w:hAnsi="Calibri" w:cs="Calibri"/>
          <w:i/>
          <w:sz w:val="24"/>
          <w:szCs w:val="24"/>
        </w:rPr>
        <w:t xml:space="preserve">. </w:t>
      </w:r>
      <w:r>
        <w:rPr>
          <w:rFonts w:ascii="Calibri" w:eastAsia="Calibri" w:hAnsi="Calibri" w:cs="Calibri"/>
          <w:sz w:val="24"/>
          <w:szCs w:val="24"/>
        </w:rPr>
        <w:t xml:space="preserve">In particular, </w:t>
      </w:r>
    </w:p>
    <w:p w:rsidR="00687E5E" w:rsidRDefault="00687E5E">
      <w:pPr>
        <w:jc w:val="both"/>
        <w:rPr>
          <w:rFonts w:ascii="Calibri" w:eastAsia="Calibri" w:hAnsi="Calibri" w:cs="Calibri"/>
          <w:i/>
          <w:sz w:val="24"/>
          <w:szCs w:val="24"/>
        </w:rPr>
      </w:pPr>
    </w:p>
    <w:p w:rsidR="00687E5E" w:rsidRDefault="00AC7B2D">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How will </w:t>
      </w:r>
      <w:r>
        <w:rPr>
          <w:rFonts w:ascii="Calibri" w:eastAsia="Calibri" w:hAnsi="Calibri" w:cs="Calibri"/>
          <w:b/>
          <w:sz w:val="24"/>
          <w:szCs w:val="24"/>
        </w:rPr>
        <w:t>eliminating the means-tested benefit grounds</w:t>
      </w:r>
      <w:r>
        <w:rPr>
          <w:rFonts w:ascii="Calibri" w:eastAsia="Calibri" w:hAnsi="Calibri" w:cs="Calibri"/>
          <w:sz w:val="24"/>
          <w:szCs w:val="24"/>
        </w:rPr>
        <w:t xml:space="preserve"> for fee waiver harm the immigrant survivors and families with whom you work? How will this change harm your agency?</w:t>
      </w:r>
    </w:p>
    <w:p w:rsidR="00687E5E" w:rsidRDefault="00AC7B2D">
      <w:pPr>
        <w:numPr>
          <w:ilvl w:val="0"/>
          <w:numId w:val="1"/>
        </w:numPr>
        <w:jc w:val="both"/>
        <w:rPr>
          <w:rFonts w:ascii="Calibri" w:eastAsia="Calibri" w:hAnsi="Calibri" w:cs="Calibri"/>
          <w:sz w:val="24"/>
          <w:szCs w:val="24"/>
        </w:rPr>
      </w:pPr>
      <w:r>
        <w:rPr>
          <w:rFonts w:ascii="Calibri" w:eastAsia="Calibri" w:hAnsi="Calibri" w:cs="Calibri"/>
          <w:sz w:val="24"/>
          <w:szCs w:val="24"/>
        </w:rPr>
        <w:t xml:space="preserve">How will the new changes in the updated form </w:t>
      </w:r>
      <w:hyperlink r:id="rId13">
        <w:r>
          <w:rPr>
            <w:rFonts w:ascii="Calibri" w:eastAsia="Calibri" w:hAnsi="Calibri" w:cs="Calibri"/>
            <w:color w:val="1155CC"/>
            <w:sz w:val="24"/>
            <w:szCs w:val="24"/>
            <w:u w:val="single"/>
          </w:rPr>
          <w:t>instructions</w:t>
        </w:r>
      </w:hyperlink>
      <w:r>
        <w:rPr>
          <w:rFonts w:ascii="Calibri" w:eastAsia="Calibri" w:hAnsi="Calibri" w:cs="Calibri"/>
          <w:sz w:val="24"/>
          <w:szCs w:val="24"/>
        </w:rPr>
        <w:t xml:space="preserve"> and new I-912 </w:t>
      </w:r>
      <w:hyperlink r:id="rId14">
        <w:r>
          <w:rPr>
            <w:rFonts w:ascii="Calibri" w:eastAsia="Calibri" w:hAnsi="Calibri" w:cs="Calibri"/>
            <w:color w:val="1155CC"/>
            <w:sz w:val="24"/>
            <w:szCs w:val="24"/>
            <w:u w:val="single"/>
          </w:rPr>
          <w:t>form</w:t>
        </w:r>
      </w:hyperlink>
      <w:r>
        <w:rPr>
          <w:rFonts w:ascii="Calibri" w:eastAsia="Calibri" w:hAnsi="Calibri" w:cs="Calibri"/>
          <w:sz w:val="24"/>
          <w:szCs w:val="24"/>
        </w:rPr>
        <w:t xml:space="preserve">, including requiring </w:t>
      </w:r>
      <w:r>
        <w:rPr>
          <w:rFonts w:ascii="Calibri" w:eastAsia="Calibri" w:hAnsi="Calibri" w:cs="Calibri"/>
          <w:b/>
          <w:sz w:val="24"/>
          <w:szCs w:val="24"/>
        </w:rPr>
        <w:t>additional documentation to show household income</w:t>
      </w:r>
      <w:r>
        <w:rPr>
          <w:rFonts w:ascii="Calibri" w:eastAsia="Calibri" w:hAnsi="Calibri" w:cs="Calibri"/>
          <w:sz w:val="24"/>
          <w:szCs w:val="24"/>
        </w:rPr>
        <w:t xml:space="preserve">, harm your clients and your agency? </w:t>
      </w:r>
    </w:p>
    <w:p w:rsidR="00687E5E" w:rsidRDefault="00687E5E">
      <w:pPr>
        <w:ind w:left="720"/>
        <w:jc w:val="both"/>
        <w:rPr>
          <w:rFonts w:ascii="Calibri" w:eastAsia="Calibri" w:hAnsi="Calibri" w:cs="Calibri"/>
          <w:sz w:val="24"/>
          <w:szCs w:val="24"/>
        </w:rPr>
      </w:pPr>
    </w:p>
    <w:p w:rsidR="00687E5E" w:rsidRDefault="00AC7B2D">
      <w:pPr>
        <w:jc w:val="both"/>
        <w:rPr>
          <w:rFonts w:ascii="Calibri" w:eastAsia="Calibri" w:hAnsi="Calibri" w:cs="Calibri"/>
          <w:b/>
          <w:i/>
          <w:sz w:val="24"/>
          <w:szCs w:val="24"/>
        </w:rPr>
      </w:pPr>
      <w:r>
        <w:rPr>
          <w:rFonts w:ascii="Calibri" w:eastAsia="Calibri" w:hAnsi="Calibri" w:cs="Calibri"/>
          <w:sz w:val="24"/>
          <w:szCs w:val="24"/>
        </w:rPr>
        <w:t xml:space="preserve">To the extent possible, your comment submission should be </w:t>
      </w:r>
      <w:r>
        <w:rPr>
          <w:rFonts w:ascii="Calibri" w:eastAsia="Calibri" w:hAnsi="Calibri" w:cs="Calibri"/>
          <w:b/>
          <w:i/>
          <w:sz w:val="24"/>
          <w:szCs w:val="24"/>
        </w:rPr>
        <w:t xml:space="preserve">in your own words and based upon your agency’s concerns and interests. </w:t>
      </w:r>
    </w:p>
    <w:p w:rsidR="00687E5E" w:rsidRDefault="00687E5E">
      <w:pPr>
        <w:jc w:val="both"/>
        <w:rPr>
          <w:rFonts w:ascii="Calibri" w:eastAsia="Calibri" w:hAnsi="Calibri" w:cs="Calibri"/>
          <w:sz w:val="24"/>
          <w:szCs w:val="24"/>
        </w:rPr>
      </w:pPr>
    </w:p>
    <w:p w:rsidR="00687E5E" w:rsidRDefault="00AC7B2D">
      <w:pPr>
        <w:jc w:val="both"/>
        <w:rPr>
          <w:rFonts w:ascii="Calibri" w:eastAsia="Calibri" w:hAnsi="Calibri" w:cs="Calibri"/>
          <w:sz w:val="24"/>
          <w:szCs w:val="24"/>
          <w:highlight w:val="white"/>
        </w:rPr>
      </w:pPr>
      <w:r>
        <w:rPr>
          <w:rFonts w:ascii="Calibri" w:eastAsia="Calibri" w:hAnsi="Calibri" w:cs="Calibri"/>
          <w:sz w:val="24"/>
          <w:szCs w:val="24"/>
        </w:rPr>
        <w:t xml:space="preserve">For another sample, see the Immigrant Legal Resource Center’s updated </w:t>
      </w:r>
      <w:r w:rsidR="00994067">
        <w:rPr>
          <w:rFonts w:ascii="Calibri" w:eastAsia="Calibri" w:hAnsi="Calibri" w:cs="Calibri"/>
          <w:sz w:val="24"/>
          <w:szCs w:val="24"/>
        </w:rPr>
        <w:t xml:space="preserve">template </w:t>
      </w:r>
      <w:r>
        <w:rPr>
          <w:rFonts w:ascii="Calibri" w:eastAsia="Calibri" w:hAnsi="Calibri" w:cs="Calibri"/>
          <w:sz w:val="24"/>
          <w:szCs w:val="24"/>
        </w:rPr>
        <w:t>comment</w:t>
      </w:r>
      <w:r>
        <w:rPr>
          <w:rFonts w:ascii="Calibri" w:eastAsia="Calibri" w:hAnsi="Calibri" w:cs="Calibri"/>
          <w:b/>
          <w:color w:val="0000FF"/>
          <w:sz w:val="24"/>
          <w:szCs w:val="24"/>
        </w:rPr>
        <w:t xml:space="preserve"> </w:t>
      </w:r>
      <w:hyperlink r:id="rId15">
        <w:r>
          <w:rPr>
            <w:rFonts w:ascii="Calibri" w:eastAsia="Calibri" w:hAnsi="Calibri" w:cs="Calibri"/>
            <w:b/>
            <w:color w:val="1155CC"/>
            <w:sz w:val="24"/>
            <w:szCs w:val="24"/>
            <w:u w:val="single"/>
          </w:rPr>
          <w:t>HERE</w:t>
        </w:r>
      </w:hyperlink>
      <w:r>
        <w:rPr>
          <w:rFonts w:ascii="Calibri" w:eastAsia="Calibri" w:hAnsi="Calibri" w:cs="Calibri"/>
          <w:sz w:val="24"/>
          <w:szCs w:val="24"/>
        </w:rPr>
        <w:t xml:space="preserve">, which </w:t>
      </w:r>
      <w:r w:rsidR="00994067">
        <w:rPr>
          <w:rFonts w:ascii="Calibri" w:eastAsia="Calibri" w:hAnsi="Calibri" w:cs="Calibri"/>
          <w:sz w:val="24"/>
          <w:szCs w:val="24"/>
        </w:rPr>
        <w:t xml:space="preserve">is customizable and </w:t>
      </w:r>
      <w:bookmarkStart w:id="2" w:name="_GoBack"/>
      <w:bookmarkEnd w:id="2"/>
      <w:r>
        <w:rPr>
          <w:rFonts w:ascii="Calibri" w:eastAsia="Calibri" w:hAnsi="Calibri" w:cs="Calibri"/>
          <w:sz w:val="24"/>
          <w:szCs w:val="24"/>
        </w:rPr>
        <w:t>addresses a wide range of concerns with the fee waiver memo and updated forms.  CLINIC has also provided updated guidance for public comment available</w:t>
      </w:r>
      <w:hyperlink r:id="rId16">
        <w:r>
          <w:rPr>
            <w:rFonts w:ascii="Calibri" w:eastAsia="Calibri" w:hAnsi="Calibri" w:cs="Calibri"/>
            <w:sz w:val="24"/>
            <w:szCs w:val="24"/>
          </w:rPr>
          <w:t xml:space="preserve"> </w:t>
        </w:r>
      </w:hyperlink>
      <w:hyperlink r:id="rId17">
        <w:r>
          <w:rPr>
            <w:rFonts w:ascii="Calibri" w:eastAsia="Calibri" w:hAnsi="Calibri" w:cs="Calibri"/>
            <w:b/>
            <w:color w:val="1155CC"/>
            <w:sz w:val="24"/>
            <w:szCs w:val="24"/>
            <w:u w:val="single"/>
          </w:rPr>
          <w:t>HERE.</w:t>
        </w:r>
      </w:hyperlink>
      <w:r>
        <w:rPr>
          <w:rFonts w:ascii="Calibri" w:eastAsia="Calibri" w:hAnsi="Calibri" w:cs="Calibri"/>
          <w:sz w:val="24"/>
          <w:szCs w:val="24"/>
        </w:rPr>
        <w:t xml:space="preserve">  We are grateful to ILRC and CLINIC for putting these amazing resources together. Feel free to adjust your comment to incorporate any of these additional issues.</w:t>
      </w:r>
      <w:r>
        <w:rPr>
          <w:rFonts w:ascii="Calibri" w:eastAsia="Calibri" w:hAnsi="Calibri" w:cs="Calibri"/>
          <w:sz w:val="24"/>
          <w:szCs w:val="24"/>
          <w:highlight w:val="white"/>
        </w:rPr>
        <w:t xml:space="preserve"> </w:t>
      </w:r>
    </w:p>
    <w:p w:rsidR="00687E5E" w:rsidRDefault="00687E5E">
      <w:pPr>
        <w:jc w:val="both"/>
        <w:rPr>
          <w:rFonts w:ascii="Calibri" w:eastAsia="Calibri" w:hAnsi="Calibri" w:cs="Calibri"/>
          <w:sz w:val="24"/>
          <w:szCs w:val="24"/>
          <w:highlight w:val="white"/>
        </w:rPr>
      </w:pPr>
    </w:p>
    <w:p w:rsidR="00687E5E" w:rsidRDefault="00AC7B2D">
      <w:pPr>
        <w:jc w:val="both"/>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Deadline and How to File</w:t>
      </w:r>
    </w:p>
    <w:p w:rsidR="00687E5E" w:rsidRDefault="00AC7B2D">
      <w:pPr>
        <w:jc w:val="both"/>
        <w:rPr>
          <w:rFonts w:ascii="Calibri" w:eastAsia="Calibri" w:hAnsi="Calibri" w:cs="Calibri"/>
          <w:sz w:val="24"/>
          <w:szCs w:val="24"/>
        </w:rPr>
      </w:pPr>
      <w:r>
        <w:rPr>
          <w:rFonts w:ascii="Calibri" w:eastAsia="Calibri" w:hAnsi="Calibri" w:cs="Calibri"/>
          <w:sz w:val="24"/>
          <w:szCs w:val="24"/>
        </w:rPr>
        <w:t xml:space="preserve">Deadline for submission is </w:t>
      </w:r>
      <w:r>
        <w:rPr>
          <w:rFonts w:ascii="Calibri" w:eastAsia="Calibri" w:hAnsi="Calibri" w:cs="Calibri"/>
          <w:b/>
          <w:color w:val="FF0000"/>
          <w:sz w:val="24"/>
          <w:szCs w:val="24"/>
          <w:u w:val="single"/>
        </w:rPr>
        <w:t>May 6, 2019</w:t>
      </w:r>
    </w:p>
    <w:p w:rsidR="00687E5E" w:rsidRDefault="00AC7B2D">
      <w:pPr>
        <w:jc w:val="both"/>
        <w:rPr>
          <w:rFonts w:ascii="Calibri" w:eastAsia="Calibri" w:hAnsi="Calibri" w:cs="Calibri"/>
          <w:b/>
          <w:color w:val="FF0000"/>
          <w:sz w:val="24"/>
          <w:szCs w:val="24"/>
        </w:rPr>
      </w:pPr>
      <w:r>
        <w:rPr>
          <w:rFonts w:ascii="Calibri" w:eastAsia="Calibri" w:hAnsi="Calibri" w:cs="Calibri"/>
          <w:sz w:val="24"/>
          <w:szCs w:val="24"/>
        </w:rPr>
        <w:t xml:space="preserve">Comments may be submitted via </w:t>
      </w:r>
      <w:r>
        <w:rPr>
          <w:rFonts w:ascii="Calibri" w:eastAsia="Calibri" w:hAnsi="Calibri" w:cs="Calibri"/>
          <w:b/>
          <w:sz w:val="24"/>
          <w:szCs w:val="24"/>
        </w:rPr>
        <w:t>email</w:t>
      </w:r>
      <w:r>
        <w:rPr>
          <w:rFonts w:ascii="Calibri" w:eastAsia="Calibri" w:hAnsi="Calibri" w:cs="Calibri"/>
          <w:sz w:val="24"/>
          <w:szCs w:val="24"/>
        </w:rPr>
        <w:t xml:space="preserve"> to the OMB USCIS Desk Officer at  </w:t>
      </w:r>
      <w:hyperlink r:id="rId18">
        <w:r>
          <w:rPr>
            <w:rFonts w:ascii="Calibri" w:eastAsia="Calibri" w:hAnsi="Calibri" w:cs="Calibri"/>
            <w:i/>
            <w:color w:val="1155CC"/>
            <w:sz w:val="24"/>
            <w:szCs w:val="24"/>
            <w:u w:val="single"/>
          </w:rPr>
          <w:t>dhsdeskofficer</w:t>
        </w:r>
      </w:hyperlink>
      <w:hyperlink r:id="rId19">
        <w:r>
          <w:rPr>
            <w:rFonts w:ascii="Calibri" w:eastAsia="Calibri" w:hAnsi="Calibri" w:cs="Calibri"/>
            <w:i/>
            <w:color w:val="1155CC"/>
            <w:sz w:val="24"/>
            <w:szCs w:val="24"/>
            <w:u w:val="single"/>
          </w:rPr>
          <w:t>@omb.eop.gov</w:t>
        </w:r>
      </w:hyperlink>
      <w:r>
        <w:rPr>
          <w:rFonts w:ascii="Calibri" w:eastAsia="Calibri" w:hAnsi="Calibri" w:cs="Calibri"/>
          <w:i/>
          <w:color w:val="333333"/>
          <w:sz w:val="24"/>
          <w:szCs w:val="24"/>
        </w:rPr>
        <w:t>.</w:t>
      </w:r>
      <w:r>
        <w:rPr>
          <w:rFonts w:ascii="Georgia" w:eastAsia="Georgia" w:hAnsi="Georgia" w:cs="Georgia"/>
          <w:i/>
          <w:color w:val="333333"/>
          <w:sz w:val="24"/>
          <w:szCs w:val="24"/>
        </w:rPr>
        <w:t xml:space="preserve"> </w:t>
      </w:r>
      <w:r>
        <w:rPr>
          <w:rFonts w:ascii="Calibri" w:eastAsia="Calibri" w:hAnsi="Calibri" w:cs="Calibri"/>
          <w:color w:val="333333"/>
          <w:sz w:val="24"/>
          <w:szCs w:val="24"/>
        </w:rPr>
        <w:t xml:space="preserve">All submissions received must include in the subject line the government agency name (USCIS), and the OMB Control Number 1615-0116. Sample subject line for your email: </w:t>
      </w:r>
      <w:r>
        <w:rPr>
          <w:rFonts w:ascii="Calibri" w:eastAsia="Calibri" w:hAnsi="Calibri" w:cs="Calibri"/>
          <w:b/>
          <w:color w:val="FF0000"/>
          <w:sz w:val="24"/>
          <w:szCs w:val="24"/>
          <w:highlight w:val="white"/>
        </w:rPr>
        <w:t>“USCIS Information Collection Activity, OMB Control Number 1615-0116”.</w:t>
      </w:r>
    </w:p>
    <w:p w:rsidR="00687E5E" w:rsidRDefault="00687E5E">
      <w:pPr>
        <w:rPr>
          <w:rFonts w:ascii="Calibri" w:eastAsia="Calibri" w:hAnsi="Calibri" w:cs="Calibri"/>
          <w:sz w:val="24"/>
          <w:szCs w:val="24"/>
        </w:rPr>
      </w:pPr>
    </w:p>
    <w:p w:rsidR="00687E5E" w:rsidRDefault="00AC7B2D">
      <w:pPr>
        <w:rPr>
          <w:rFonts w:ascii="Calibri" w:eastAsia="Calibri" w:hAnsi="Calibri" w:cs="Calibri"/>
          <w:b/>
          <w:color w:val="FF0000"/>
          <w:sz w:val="24"/>
          <w:szCs w:val="24"/>
        </w:rPr>
      </w:pPr>
      <w:r>
        <w:rPr>
          <w:rFonts w:ascii="Calibri" w:eastAsia="Calibri" w:hAnsi="Calibri" w:cs="Calibri"/>
          <w:sz w:val="24"/>
          <w:szCs w:val="24"/>
        </w:rPr>
        <w:t xml:space="preserve">Be sure to also include your name and the name of your agency in the comment. For more information on </w:t>
      </w:r>
      <w:r>
        <w:rPr>
          <w:rFonts w:ascii="Calibri" w:eastAsia="Calibri" w:hAnsi="Calibri" w:cs="Calibri"/>
          <w:i/>
          <w:sz w:val="24"/>
          <w:szCs w:val="24"/>
        </w:rPr>
        <w:t xml:space="preserve">how </w:t>
      </w:r>
      <w:r>
        <w:rPr>
          <w:rFonts w:ascii="Calibri" w:eastAsia="Calibri" w:hAnsi="Calibri" w:cs="Calibri"/>
          <w:sz w:val="24"/>
          <w:szCs w:val="24"/>
        </w:rPr>
        <w:t xml:space="preserve">to file, click </w:t>
      </w:r>
      <w:hyperlink r:id="rId20" w:anchor="addresses">
        <w:r>
          <w:rPr>
            <w:rFonts w:ascii="Calibri" w:eastAsia="Calibri" w:hAnsi="Calibri" w:cs="Calibri"/>
            <w:color w:val="1155CC"/>
            <w:sz w:val="24"/>
            <w:szCs w:val="24"/>
            <w:u w:val="single"/>
          </w:rPr>
          <w:t>here</w:t>
        </w:r>
      </w:hyperlink>
      <w:r>
        <w:rPr>
          <w:rFonts w:ascii="Calibri" w:eastAsia="Calibri" w:hAnsi="Calibri" w:cs="Calibri"/>
          <w:b/>
          <w:color w:val="FF0000"/>
          <w:sz w:val="24"/>
          <w:szCs w:val="24"/>
        </w:rPr>
        <w:t>.</w:t>
      </w:r>
    </w:p>
    <w:p w:rsidR="00687E5E" w:rsidRDefault="00687E5E">
      <w:pPr>
        <w:rPr>
          <w:rFonts w:ascii="Calibri" w:eastAsia="Calibri" w:hAnsi="Calibri" w:cs="Calibri"/>
          <w:b/>
          <w:color w:val="FF0000"/>
          <w:sz w:val="24"/>
          <w:szCs w:val="24"/>
        </w:rPr>
      </w:pPr>
    </w:p>
    <w:p w:rsidR="00687E5E" w:rsidRDefault="00AC7B2D">
      <w:pPr>
        <w:jc w:val="center"/>
        <w:rPr>
          <w:rFonts w:ascii="Calibri" w:eastAsia="Calibri" w:hAnsi="Calibri" w:cs="Calibri"/>
          <w:b/>
          <w:color w:val="FF0000"/>
          <w:sz w:val="24"/>
          <w:szCs w:val="24"/>
        </w:rPr>
      </w:pPr>
      <w:r>
        <w:rPr>
          <w:rFonts w:ascii="Calibri" w:eastAsia="Calibri" w:hAnsi="Calibri" w:cs="Calibri"/>
          <w:b/>
          <w:color w:val="FF0000"/>
          <w:sz w:val="24"/>
          <w:szCs w:val="24"/>
        </w:rPr>
        <w:lastRenderedPageBreak/>
        <w:t>DV/SA survivor TEMPLATE COMMENT on  fee waiver changes</w:t>
      </w:r>
    </w:p>
    <w:p w:rsidR="00687E5E" w:rsidRDefault="00687E5E">
      <w:pPr>
        <w:rPr>
          <w:rFonts w:ascii="Calibri" w:eastAsia="Calibri" w:hAnsi="Calibri" w:cs="Calibri"/>
          <w:sz w:val="24"/>
          <w:szCs w:val="24"/>
        </w:rPr>
      </w:pPr>
    </w:p>
    <w:p w:rsidR="00687E5E" w:rsidRDefault="00AC7B2D">
      <w:pPr>
        <w:rPr>
          <w:rFonts w:ascii="Calibri" w:eastAsia="Calibri" w:hAnsi="Calibri" w:cs="Calibri"/>
          <w:color w:val="FF0000"/>
          <w:sz w:val="24"/>
          <w:szCs w:val="24"/>
        </w:rPr>
      </w:pPr>
      <w:r>
        <w:rPr>
          <w:rFonts w:ascii="Calibri" w:eastAsia="Calibri" w:hAnsi="Calibri" w:cs="Calibri"/>
          <w:color w:val="FF0000"/>
          <w:sz w:val="24"/>
          <w:szCs w:val="24"/>
        </w:rPr>
        <w:t>DATE</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USCIS Desk Officer</w:t>
      </w: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Office of Management and Budget</w:t>
      </w: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 xml:space="preserve">725 17th Street, NW </w:t>
      </w: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Washington, DC 20503</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ind w:left="720"/>
        <w:jc w:val="both"/>
        <w:rPr>
          <w:rFonts w:ascii="Calibri" w:eastAsia="Calibri" w:hAnsi="Calibri" w:cs="Calibri"/>
          <w:sz w:val="24"/>
          <w:szCs w:val="24"/>
        </w:rPr>
      </w:pPr>
      <w:r>
        <w:rPr>
          <w:rFonts w:ascii="Calibri" w:eastAsia="Calibri" w:hAnsi="Calibri" w:cs="Calibri"/>
          <w:b/>
          <w:sz w:val="24"/>
          <w:szCs w:val="24"/>
        </w:rPr>
        <w:t>RE:</w:t>
      </w:r>
      <w:r>
        <w:rPr>
          <w:rFonts w:ascii="Calibri" w:eastAsia="Calibri" w:hAnsi="Calibri" w:cs="Calibri"/>
          <w:sz w:val="24"/>
          <w:szCs w:val="24"/>
        </w:rPr>
        <w:t xml:space="preserve"> OMB Control Number 1615-0116; USCIS Agency Information Collection Activities; Revision of a Currently Approved Collection: Request for Fee Waiver;</w:t>
      </w:r>
    </w:p>
    <w:p w:rsidR="00687E5E" w:rsidRDefault="00AC7B2D">
      <w:pPr>
        <w:spacing w:line="273" w:lineRule="auto"/>
        <w:ind w:left="720"/>
        <w:jc w:val="both"/>
        <w:rPr>
          <w:rFonts w:ascii="Calibri" w:eastAsia="Calibri" w:hAnsi="Calibri" w:cs="Calibri"/>
        </w:rPr>
      </w:pPr>
      <w:r>
        <w:rPr>
          <w:rFonts w:ascii="Calibri" w:eastAsia="Calibri" w:hAnsi="Calibri" w:cs="Calibri"/>
          <w:i/>
          <w:sz w:val="24"/>
          <w:szCs w:val="24"/>
        </w:rPr>
        <w:t xml:space="preserve">Submitted via email to </w:t>
      </w:r>
      <w:hyperlink r:id="rId21">
        <w:r>
          <w:rPr>
            <w:rFonts w:ascii="Calibri" w:eastAsia="Calibri" w:hAnsi="Calibri" w:cs="Calibri"/>
            <w:i/>
            <w:color w:val="1155CC"/>
            <w:sz w:val="24"/>
            <w:szCs w:val="24"/>
            <w:u w:val="single"/>
          </w:rPr>
          <w:t>dhsdeskofficer</w:t>
        </w:r>
      </w:hyperlink>
      <w:hyperlink r:id="rId22">
        <w:r>
          <w:rPr>
            <w:rFonts w:ascii="Calibri" w:eastAsia="Calibri" w:hAnsi="Calibri" w:cs="Calibri"/>
            <w:i/>
            <w:color w:val="1155CC"/>
            <w:sz w:val="24"/>
            <w:szCs w:val="24"/>
            <w:u w:val="single"/>
          </w:rPr>
          <w:t>@omb.eop.gov</w:t>
        </w:r>
      </w:hyperlink>
      <w:r>
        <w:rPr>
          <w:rFonts w:ascii="Calibri" w:eastAsia="Calibri" w:hAnsi="Calibri" w:cs="Calibri"/>
          <w:i/>
          <w:color w:val="3071A9"/>
          <w:sz w:val="24"/>
          <w:szCs w:val="24"/>
        </w:rPr>
        <w:t xml:space="preserve"> </w:t>
      </w:r>
    </w:p>
    <w:p w:rsidR="00687E5E" w:rsidRDefault="00AC7B2D">
      <w:pPr>
        <w:spacing w:line="273" w:lineRule="auto"/>
        <w:jc w:val="both"/>
      </w:pPr>
      <w:r>
        <w:fldChar w:fldCharType="begin"/>
      </w:r>
      <w:r>
        <w:instrText xml:space="preserve"> HYPERLINK "https://www.regulations.gov/comment?D=ICEB-2018-0002-0001" </w:instrText>
      </w:r>
      <w:r>
        <w:fldChar w:fldCharType="separate"/>
      </w:r>
    </w:p>
    <w:p w:rsidR="00687E5E" w:rsidRDefault="00AC7B2D">
      <w:pPr>
        <w:spacing w:line="273" w:lineRule="auto"/>
        <w:jc w:val="both"/>
        <w:rPr>
          <w:rFonts w:ascii="Calibri" w:eastAsia="Calibri" w:hAnsi="Calibri" w:cs="Calibri"/>
          <w:sz w:val="24"/>
          <w:szCs w:val="24"/>
        </w:rPr>
      </w:pPr>
      <w:r>
        <w:fldChar w:fldCharType="end"/>
      </w:r>
      <w:r>
        <w:rPr>
          <w:rFonts w:ascii="Calibri" w:eastAsia="Calibri" w:hAnsi="Calibri" w:cs="Calibri"/>
          <w:sz w:val="24"/>
          <w:szCs w:val="24"/>
        </w:rPr>
        <w:t>Dear USCIS Desk Officer:</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 xml:space="preserve">On behalf of </w:t>
      </w:r>
      <w:r>
        <w:rPr>
          <w:rFonts w:ascii="Calibri" w:eastAsia="Calibri" w:hAnsi="Calibri" w:cs="Calibri"/>
          <w:sz w:val="24"/>
          <w:szCs w:val="24"/>
          <w:highlight w:val="yellow"/>
        </w:rPr>
        <w:t xml:space="preserve">agency, </w:t>
      </w:r>
      <w:r>
        <w:rPr>
          <w:rFonts w:ascii="Calibri" w:eastAsia="Calibri" w:hAnsi="Calibri" w:cs="Calibri"/>
          <w:sz w:val="24"/>
          <w:szCs w:val="24"/>
        </w:rPr>
        <w:t>I am submitting this response to “U.S. Citizenship and Immigration Service Agency Information Collection Activity; Revision of Currently Approved Collection: Requests for Fee Waivers”; published in the Federal Register on April 5, 2019 for an additional 30 day comment period (hereinafter “proposed revisions”).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These proposed revisions relate to Form I-912; Request for Fee Waiver and include the rescission of an accompanying policy memorandum.</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p>
    <w:p w:rsidR="00687E5E" w:rsidRDefault="00687E5E">
      <w:pPr>
        <w:spacing w:line="273" w:lineRule="auto"/>
        <w:jc w:val="both"/>
        <w:rPr>
          <w:rFonts w:ascii="Calibri" w:eastAsia="Calibri" w:hAnsi="Calibri" w:cs="Calibri"/>
          <w:sz w:val="24"/>
          <w:szCs w:val="24"/>
        </w:rPr>
      </w:pPr>
    </w:p>
    <w:p w:rsidR="00687E5E" w:rsidRDefault="00AC7B2D">
      <w:pPr>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[Insert a paragraph about your agency’s mission and its experience working with immigrant survivors of domestic violence, sexual assault, human trafficking and/or children who have suffered abuse, abandonment or neglect. </w:t>
      </w:r>
    </w:p>
    <w:p w:rsidR="00687E5E" w:rsidRDefault="00687E5E">
      <w:pPr>
        <w:jc w:val="both"/>
        <w:rPr>
          <w:rFonts w:ascii="Calibri" w:eastAsia="Calibri" w:hAnsi="Calibri" w:cs="Calibri"/>
          <w:sz w:val="24"/>
          <w:szCs w:val="24"/>
          <w:highlight w:val="yellow"/>
        </w:rPr>
      </w:pPr>
    </w:p>
    <w:p w:rsidR="00687E5E" w:rsidRDefault="00AC7B2D">
      <w:pPr>
        <w:jc w:val="both"/>
        <w:rPr>
          <w:rFonts w:ascii="Calibri" w:eastAsia="Calibri" w:hAnsi="Calibri" w:cs="Calibri"/>
          <w:sz w:val="24"/>
          <w:szCs w:val="24"/>
          <w:highlight w:val="yellow"/>
        </w:rPr>
      </w:pPr>
      <w:r>
        <w:rPr>
          <w:rFonts w:ascii="Calibri" w:eastAsia="Calibri" w:hAnsi="Calibri" w:cs="Calibri"/>
          <w:sz w:val="24"/>
          <w:szCs w:val="24"/>
          <w:highlight w:val="yellow"/>
        </w:rPr>
        <w:t>[Include sentence about why your agency is concerned about the fee waiver changes].</w:t>
      </w:r>
    </w:p>
    <w:p w:rsidR="00687E5E" w:rsidRDefault="00687E5E">
      <w:pPr>
        <w:jc w:val="both"/>
        <w:rPr>
          <w:rFonts w:ascii="Calibri" w:eastAsia="Calibri" w:hAnsi="Calibri" w:cs="Calibri"/>
          <w:color w:val="FF0000"/>
          <w:sz w:val="24"/>
          <w:szCs w:val="24"/>
        </w:rPr>
      </w:pPr>
    </w:p>
    <w:p w:rsidR="00687E5E" w:rsidRDefault="00AC7B2D">
      <w:pPr>
        <w:jc w:val="both"/>
        <w:rPr>
          <w:rFonts w:ascii="Calibri" w:eastAsia="Calibri" w:hAnsi="Calibri" w:cs="Calibri"/>
          <w:sz w:val="24"/>
          <w:szCs w:val="24"/>
        </w:rPr>
      </w:pPr>
      <w:r>
        <w:rPr>
          <w:rFonts w:ascii="Calibri" w:eastAsia="Calibri" w:hAnsi="Calibri" w:cs="Calibri"/>
          <w:sz w:val="24"/>
          <w:szCs w:val="24"/>
        </w:rPr>
        <w:t xml:space="preserve">Given our mission and our work with survivors, we oppose these proposed revisions to the I-912 fee waiver application and instructions as well </w:t>
      </w:r>
      <w:r>
        <w:rPr>
          <w:rFonts w:ascii="Calibri" w:eastAsia="Calibri" w:hAnsi="Calibri" w:cs="Calibri"/>
          <w:sz w:val="24"/>
          <w:szCs w:val="24"/>
          <w:highlight w:val="white"/>
        </w:rPr>
        <w:t xml:space="preserve">any corresponding changes to the </w:t>
      </w:r>
      <w:r>
        <w:rPr>
          <w:rFonts w:ascii="Calibri" w:eastAsia="Calibri" w:hAnsi="Calibri" w:cs="Calibri"/>
          <w:sz w:val="24"/>
          <w:szCs w:val="24"/>
        </w:rPr>
        <w:t>USCIS Policy Memorandum, PM-602-0011.1.</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We are disheartened that USCIS continues to pursue these </w:t>
      </w:r>
      <w:r>
        <w:rPr>
          <w:rFonts w:ascii="Calibri" w:eastAsia="Calibri" w:hAnsi="Calibri" w:cs="Calibri"/>
          <w:sz w:val="24"/>
          <w:szCs w:val="24"/>
        </w:rPr>
        <w:lastRenderedPageBreak/>
        <w:t>proposed revisions to the fee waiver form and policy memorandum despite the widespread opposition during the initial comment period.</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w:t>
      </w:r>
    </w:p>
    <w:p w:rsidR="00687E5E" w:rsidRDefault="00687E5E">
      <w:pPr>
        <w:jc w:val="both"/>
        <w:rPr>
          <w:rFonts w:ascii="Calibri" w:eastAsia="Calibri" w:hAnsi="Calibri" w:cs="Calibri"/>
          <w:sz w:val="24"/>
          <w:szCs w:val="24"/>
        </w:rPr>
      </w:pPr>
    </w:p>
    <w:p w:rsidR="00687E5E" w:rsidRDefault="00AC7B2D">
      <w:pPr>
        <w:jc w:val="both"/>
        <w:rPr>
          <w:rFonts w:ascii="Calibri" w:eastAsia="Calibri" w:hAnsi="Calibri" w:cs="Calibri"/>
          <w:sz w:val="24"/>
          <w:szCs w:val="24"/>
          <w:highlight w:val="yellow"/>
        </w:rPr>
      </w:pPr>
      <w:r>
        <w:rPr>
          <w:rFonts w:ascii="Calibri" w:eastAsia="Calibri" w:hAnsi="Calibri" w:cs="Calibri"/>
          <w:sz w:val="24"/>
          <w:szCs w:val="24"/>
        </w:rPr>
        <w:t>We call on OMB to reject USCIS’ proposed revisions to the fee waiver form as they will cause significant additional burdens for individuals applying for immigration benefits, including survivors of domestic violence, sexual assault and human trafficking.</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These proposed revisions will also enormously burden</w:t>
      </w:r>
      <w:r>
        <w:rPr>
          <w:rFonts w:ascii="Calibri" w:eastAsia="Calibri" w:hAnsi="Calibri" w:cs="Calibri"/>
          <w:sz w:val="24"/>
          <w:szCs w:val="24"/>
          <w:highlight w:val="yellow"/>
        </w:rPr>
        <w:t xml:space="preserve"> [organizations like ours that are] </w:t>
      </w:r>
      <w:r>
        <w:rPr>
          <w:rFonts w:ascii="Calibri" w:eastAsia="Calibri" w:hAnsi="Calibri" w:cs="Calibri"/>
          <w:sz w:val="24"/>
          <w:szCs w:val="24"/>
        </w:rPr>
        <w:t>service providers that assist them.</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In addition, USCIS’ proposed elimination of the means-tested benefit criteria for fee waivers lacks “practical utility” as it wilfully excludes a reliable and useful method to demonstrate financial hardship.</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w:t>
      </w:r>
    </w:p>
    <w:p w:rsidR="00687E5E" w:rsidRDefault="00687E5E">
      <w:pPr>
        <w:jc w:val="both"/>
        <w:rPr>
          <w:rFonts w:ascii="Calibri" w:eastAsia="Calibri" w:hAnsi="Calibri" w:cs="Calibri"/>
          <w:sz w:val="24"/>
          <w:szCs w:val="24"/>
          <w:highlight w:val="yellow"/>
        </w:rPr>
      </w:pPr>
    </w:p>
    <w:p w:rsidR="00687E5E" w:rsidRDefault="00AC7B2D">
      <w:pPr>
        <w:jc w:val="both"/>
        <w:rPr>
          <w:rFonts w:ascii="Calibri" w:eastAsia="Calibri" w:hAnsi="Calibri" w:cs="Calibri"/>
          <w:b/>
          <w:sz w:val="24"/>
          <w:szCs w:val="24"/>
        </w:rPr>
      </w:pPr>
      <w:r>
        <w:rPr>
          <w:rFonts w:ascii="Calibri" w:eastAsia="Calibri" w:hAnsi="Calibri" w:cs="Calibri"/>
          <w:b/>
          <w:sz w:val="24"/>
          <w:szCs w:val="24"/>
        </w:rPr>
        <w:t>I. The Proposed Revisions Will Cause Undue Burden to Survivors and Service Providers</w:t>
      </w:r>
    </w:p>
    <w:p w:rsidR="00687E5E" w:rsidRDefault="00687E5E">
      <w:pPr>
        <w:jc w:val="both"/>
        <w:rPr>
          <w:rFonts w:ascii="Calibri" w:eastAsia="Calibri" w:hAnsi="Calibri" w:cs="Calibri"/>
          <w:b/>
          <w:sz w:val="24"/>
          <w:szCs w:val="24"/>
        </w:rPr>
      </w:pPr>
    </w:p>
    <w:p w:rsidR="00687E5E" w:rsidRDefault="00AC7B2D">
      <w:pPr>
        <w:numPr>
          <w:ilvl w:val="0"/>
          <w:numId w:val="3"/>
        </w:numPr>
        <w:spacing w:before="80" w:line="266" w:lineRule="auto"/>
        <w:ind w:right="100"/>
        <w:jc w:val="both"/>
        <w:rPr>
          <w:rFonts w:ascii="Calibri" w:eastAsia="Calibri" w:hAnsi="Calibri" w:cs="Calibri"/>
          <w:b/>
          <w:sz w:val="24"/>
          <w:szCs w:val="24"/>
        </w:rPr>
      </w:pPr>
      <w:r>
        <w:rPr>
          <w:rFonts w:ascii="Calibri" w:eastAsia="Calibri" w:hAnsi="Calibri" w:cs="Calibri"/>
          <w:b/>
          <w:sz w:val="24"/>
          <w:szCs w:val="24"/>
        </w:rPr>
        <w:t>The Proposed Revisions Will Cause Additional Burdens for Survivors</w:t>
      </w:r>
    </w:p>
    <w:p w:rsidR="00687E5E" w:rsidRDefault="00687E5E">
      <w:pPr>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 xml:space="preserve">The survivors we assist often need fee waivers to access the vital immigration protections Congress created in the Violence Against Women Act (VAWA) and Trafficking Victims Protection Act (TVPA).  They often are fleeing abusive situations </w:t>
      </w:r>
      <w:r>
        <w:rPr>
          <w:rFonts w:ascii="Calibri" w:eastAsia="Calibri" w:hAnsi="Calibri" w:cs="Calibri"/>
          <w:sz w:val="24"/>
          <w:szCs w:val="24"/>
          <w:highlight w:val="yellow"/>
        </w:rPr>
        <w:t xml:space="preserve">[insert examples]. </w:t>
      </w:r>
      <w:r>
        <w:rPr>
          <w:rFonts w:ascii="Calibri" w:eastAsia="Calibri" w:hAnsi="Calibri" w:cs="Calibri"/>
          <w:sz w:val="24"/>
          <w:szCs w:val="24"/>
        </w:rPr>
        <w:t xml:space="preserve"> Survivors often lack the resources to pay for fee-based ancillary forms and, may not  have "primary documentation" (tax transcripts, paystubs) to demonstrate their economic need.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[Insert examples of financial hardship that are common for crime survivors (including those that may or may not have a connection to the abuse suffered) ]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vertAlign w:val="superscript"/>
        </w:rPr>
      </w:pPr>
      <w:r>
        <w:rPr>
          <w:rFonts w:ascii="Calibri" w:eastAsia="Calibri" w:hAnsi="Calibri" w:cs="Calibri"/>
          <w:sz w:val="24"/>
          <w:szCs w:val="24"/>
        </w:rPr>
        <w:lastRenderedPageBreak/>
        <w:t xml:space="preserve">Congress recognized that ensuring equal access to immigration protections for crime survivors is crucial.  For this reason, Congress codified the use of fee waivers for crime survivors, specifically stating that DHS </w:t>
      </w:r>
      <w:r>
        <w:rPr>
          <w:rFonts w:ascii="Calibri" w:eastAsia="Calibri" w:hAnsi="Calibri" w:cs="Calibri"/>
          <w:b/>
          <w:i/>
          <w:sz w:val="24"/>
          <w:szCs w:val="24"/>
        </w:rPr>
        <w:t xml:space="preserve">shall permit applicants to apply for a waiver of any fees associated </w:t>
      </w:r>
      <w:r>
        <w:rPr>
          <w:rFonts w:ascii="Calibri" w:eastAsia="Calibri" w:hAnsi="Calibri" w:cs="Calibri"/>
          <w:sz w:val="24"/>
          <w:szCs w:val="24"/>
        </w:rPr>
        <w:t>with filing a VAWA self-petition, a T or U visa application, or an application for VAWA cancellation or suspension of deportation.</w:t>
      </w:r>
      <w:r>
        <w:rPr>
          <w:rFonts w:ascii="Calibri" w:eastAsia="Calibri" w:hAnsi="Calibri" w:cs="Calibri"/>
          <w:sz w:val="24"/>
          <w:szCs w:val="24"/>
          <w:vertAlign w:val="superscript"/>
        </w:rPr>
        <w:footnoteReference w:id="8"/>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For over 20 years, USCIS has followed Congress' mandate, employing a flexible standard for survivor fee waivers, thereby ensuring they did not deter or deny eligible survivor applications. While the USCIS Response to Public Comments acknowledges the importance of this flexible response,</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it does not fix the problem. For instance, USCIS has adjusted the fee waiver instructions and I-912 form to indicate that VAWA self-petitioners, U visa applicants and T visa applicants need not present information about the spouse’s income in their fee waiver application.</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While this is a step in the right direction, it is entirely insufficient to address the barriers survivors face and the explicit Congressional intent that inability to pay should not prevent access to status. We remain deeply concerned that USCIS is still unjustifiably limiting access to fee waivers for immigrants, including survivors and their families. </w:t>
      </w:r>
    </w:p>
    <w:p w:rsidR="00687E5E" w:rsidRDefault="00687E5E">
      <w:pPr>
        <w:spacing w:before="80" w:line="266" w:lineRule="auto"/>
        <w:ind w:right="100"/>
        <w:jc w:val="both"/>
        <w:rPr>
          <w:rFonts w:ascii="Calibri" w:eastAsia="Calibri" w:hAnsi="Calibri" w:cs="Calibri"/>
          <w:sz w:val="24"/>
          <w:szCs w:val="24"/>
          <w:highlight w:val="yellow"/>
        </w:rPr>
      </w:pPr>
    </w:p>
    <w:p w:rsidR="00687E5E" w:rsidRDefault="00AC7B2D">
      <w:pPr>
        <w:spacing w:before="80" w:line="266" w:lineRule="auto"/>
        <w:ind w:right="100"/>
        <w:jc w:val="both"/>
        <w:rPr>
          <w:rFonts w:ascii="Calibri" w:eastAsia="Calibri" w:hAnsi="Calibri" w:cs="Calibri"/>
          <w:sz w:val="24"/>
          <w:szCs w:val="24"/>
        </w:rPr>
      </w:pPr>
      <w:r>
        <w:rPr>
          <w:rFonts w:ascii="Calibri" w:eastAsia="Calibri" w:hAnsi="Calibri" w:cs="Calibri"/>
          <w:sz w:val="24"/>
          <w:szCs w:val="24"/>
        </w:rPr>
        <w:t>USCIS has stated that it does not believe that the proposed revisions will be an “excessive burden” on respondents.</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They are incorrect. For example, the I-912 instructions state that applicants must provide a transcript of EACH household member’s tax return and, if not available, seek other documentation (e.g. IRS  Form 1099-G, W-2 form, etc.) to prove income.</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Though survivors may not need to include income of an abuser, survivors may still need to obtain tax transcripts from other household members, including adult children or another family member which can be an onerous and burdensome process.</w:t>
      </w:r>
    </w:p>
    <w:p w:rsidR="00687E5E" w:rsidRDefault="00687E5E">
      <w:pPr>
        <w:spacing w:before="80" w:line="266" w:lineRule="auto"/>
        <w:ind w:right="100"/>
        <w:jc w:val="both"/>
        <w:rPr>
          <w:rFonts w:ascii="Calibri" w:eastAsia="Calibri" w:hAnsi="Calibri" w:cs="Calibri"/>
          <w:sz w:val="24"/>
          <w:szCs w:val="24"/>
        </w:rPr>
      </w:pPr>
    </w:p>
    <w:p w:rsidR="00687E5E" w:rsidRDefault="00AC7B2D">
      <w:pPr>
        <w:numPr>
          <w:ilvl w:val="0"/>
          <w:numId w:val="2"/>
        </w:num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Explain how obtaining this additional tax transcripts for other household members  documentation may be a hardship, including language and technology access, for individuals who may be in shelters ,etc. </w:t>
      </w:r>
    </w:p>
    <w:p w:rsidR="00687E5E" w:rsidRDefault="00687E5E">
      <w:pPr>
        <w:spacing w:before="80" w:line="266" w:lineRule="auto"/>
        <w:ind w:right="100"/>
        <w:jc w:val="both"/>
        <w:rPr>
          <w:rFonts w:ascii="Calibri" w:eastAsia="Calibri" w:hAnsi="Calibri" w:cs="Calibri"/>
          <w:sz w:val="24"/>
          <w:szCs w:val="24"/>
          <w:highlight w:val="yellow"/>
        </w:rPr>
      </w:pPr>
    </w:p>
    <w:p w:rsidR="00687E5E" w:rsidRDefault="00AC7B2D">
      <w:pPr>
        <w:spacing w:before="80" w:line="266" w:lineRule="auto"/>
        <w:ind w:right="100"/>
        <w:jc w:val="both"/>
        <w:rPr>
          <w:rFonts w:ascii="Calibri" w:eastAsia="Calibri" w:hAnsi="Calibri" w:cs="Calibri"/>
          <w:sz w:val="24"/>
          <w:szCs w:val="24"/>
        </w:rPr>
      </w:pPr>
      <w:r>
        <w:rPr>
          <w:rFonts w:ascii="Calibri" w:eastAsia="Calibri" w:hAnsi="Calibri" w:cs="Calibri"/>
          <w:sz w:val="24"/>
          <w:szCs w:val="24"/>
        </w:rPr>
        <w:t xml:space="preserve">USCIS states that “The changes to Form I-912 do not prevent applicants from filing applications or petitions. Applicants who cannot afford, or claim they cannot afford, the fee could still apply for a fee waiver and may still qualify." </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USCIS also points to the ability of lawful permanent residents who can wait to naturalize as an example of why it is not burdensome to encourage applicants to save money to pay fees.</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Without addressing the disputable accuracy of this statement, it is completely inapposite when applied to crime survivors, who need to secure status to escape abusers and perpetrators. For instance, although the U visa itself does not require a fee, other forms, such as waivers for inadmissibility, do require a fee or fee waiver. </w:t>
      </w:r>
    </w:p>
    <w:p w:rsidR="00687E5E" w:rsidRDefault="00687E5E">
      <w:pPr>
        <w:spacing w:before="80" w:line="266" w:lineRule="auto"/>
        <w:ind w:right="100"/>
        <w:jc w:val="both"/>
        <w:rPr>
          <w:rFonts w:ascii="Calibri" w:eastAsia="Calibri" w:hAnsi="Calibri" w:cs="Calibri"/>
          <w:sz w:val="24"/>
          <w:szCs w:val="24"/>
          <w:highlight w:val="yellow"/>
        </w:rPr>
      </w:pPr>
    </w:p>
    <w:p w:rsidR="00687E5E" w:rsidRDefault="00AC7B2D">
      <w:p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Describe cases in which USCIS VSC did not comply with existing fee waiver regulations and guidance, including if your clients have supplied credible documentation of financial hardship but been denied fee waivers. </w:t>
      </w:r>
    </w:p>
    <w:p w:rsidR="00687E5E" w:rsidRDefault="00687E5E">
      <w:pPr>
        <w:spacing w:before="80" w:line="266" w:lineRule="auto"/>
        <w:ind w:right="100"/>
        <w:jc w:val="both"/>
        <w:rPr>
          <w:rFonts w:ascii="Calibri" w:eastAsia="Calibri" w:hAnsi="Calibri" w:cs="Calibri"/>
          <w:sz w:val="24"/>
          <w:szCs w:val="24"/>
          <w:highlight w:val="yellow"/>
        </w:rPr>
      </w:pPr>
    </w:p>
    <w:p w:rsidR="00687E5E" w:rsidRDefault="00AC7B2D">
      <w:p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Explain in your experience, how obtaining documentation from IRS or other agency has delayed or could delay the timely filing of survivor-based applications and the impact on your client for missing deadlines. (e.g. prevent age-out of derivatives, or filing an U visa with a I-192 waiver within six months of I918B certification, as I-192s are considered </w:t>
      </w:r>
      <w:hyperlink r:id="rId23">
        <w:r>
          <w:rPr>
            <w:rFonts w:ascii="Calibri" w:eastAsia="Calibri" w:hAnsi="Calibri" w:cs="Calibri"/>
            <w:color w:val="1155CC"/>
            <w:sz w:val="24"/>
            <w:szCs w:val="24"/>
            <w:highlight w:val="yellow"/>
            <w:u w:val="single"/>
          </w:rPr>
          <w:t>“initial evidence”</w:t>
        </w:r>
      </w:hyperlink>
      <w:r>
        <w:rPr>
          <w:rFonts w:ascii="Calibri" w:eastAsia="Calibri" w:hAnsi="Calibri" w:cs="Calibri"/>
          <w:sz w:val="24"/>
          <w:szCs w:val="24"/>
          <w:highlight w:val="yellow"/>
        </w:rPr>
        <w:t xml:space="preserve"> for U visa applications with inadmissibility issues, or for U or T adjustment of status).</w:t>
      </w:r>
    </w:p>
    <w:p w:rsidR="00687E5E" w:rsidRDefault="00687E5E">
      <w:pPr>
        <w:spacing w:before="80" w:line="266" w:lineRule="auto"/>
        <w:ind w:left="720" w:right="100"/>
        <w:jc w:val="both"/>
        <w:rPr>
          <w:rFonts w:ascii="Calibri" w:eastAsia="Calibri" w:hAnsi="Calibri" w:cs="Calibri"/>
          <w:sz w:val="24"/>
          <w:szCs w:val="24"/>
          <w:highlight w:val="yellow"/>
        </w:rPr>
      </w:pPr>
    </w:p>
    <w:p w:rsidR="00687E5E" w:rsidRDefault="00AC7B2D">
      <w:p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rPr>
        <w:t>Whether intentional or not, the proposed revisions will act as barriers to status for the crime survivors we serve, barriers Congress could not have intended when it mandated fee waivers for crime survivor applications.</w:t>
      </w:r>
    </w:p>
    <w:p w:rsidR="00687E5E" w:rsidRDefault="00687E5E">
      <w:pPr>
        <w:jc w:val="both"/>
        <w:rPr>
          <w:rFonts w:ascii="Calibri" w:eastAsia="Calibri" w:hAnsi="Calibri" w:cs="Calibri"/>
          <w:sz w:val="24"/>
          <w:szCs w:val="24"/>
          <w:highlight w:val="yellow"/>
        </w:rPr>
      </w:pPr>
    </w:p>
    <w:p w:rsidR="00687E5E" w:rsidRDefault="00AC7B2D">
      <w:pPr>
        <w:jc w:val="both"/>
        <w:rPr>
          <w:rFonts w:ascii="Calibri" w:eastAsia="Calibri" w:hAnsi="Calibri" w:cs="Calibri"/>
          <w:sz w:val="24"/>
          <w:szCs w:val="24"/>
        </w:rPr>
      </w:pPr>
      <w:r>
        <w:rPr>
          <w:rFonts w:ascii="Calibri" w:eastAsia="Calibri" w:hAnsi="Calibri" w:cs="Calibri"/>
          <w:sz w:val="24"/>
          <w:szCs w:val="24"/>
          <w:highlight w:val="yellow"/>
        </w:rPr>
        <w:t xml:space="preserve">[insert example of hardship to survivors when fee waivers are denied]. </w:t>
      </w:r>
    </w:p>
    <w:p w:rsidR="00687E5E" w:rsidRDefault="00687E5E">
      <w:pPr>
        <w:spacing w:before="80" w:line="266" w:lineRule="auto"/>
        <w:ind w:right="100"/>
        <w:jc w:val="both"/>
        <w:rPr>
          <w:rFonts w:ascii="Calibri" w:eastAsia="Calibri" w:hAnsi="Calibri" w:cs="Calibri"/>
          <w:sz w:val="24"/>
          <w:szCs w:val="24"/>
        </w:rPr>
      </w:pPr>
    </w:p>
    <w:p w:rsidR="00687E5E" w:rsidRDefault="00AC7B2D">
      <w:pPr>
        <w:spacing w:before="80" w:line="266" w:lineRule="auto"/>
        <w:ind w:right="100"/>
        <w:jc w:val="both"/>
        <w:rPr>
          <w:rFonts w:ascii="Calibri" w:eastAsia="Calibri" w:hAnsi="Calibri" w:cs="Calibri"/>
          <w:b/>
          <w:sz w:val="24"/>
          <w:szCs w:val="24"/>
        </w:rPr>
      </w:pPr>
      <w:r>
        <w:rPr>
          <w:rFonts w:ascii="Calibri" w:eastAsia="Calibri" w:hAnsi="Calibri" w:cs="Calibri"/>
          <w:b/>
          <w:sz w:val="24"/>
          <w:szCs w:val="24"/>
        </w:rPr>
        <w:t>B. The Proposed Revisions Will Cause Additional Burdens to Service Providers</w:t>
      </w:r>
    </w:p>
    <w:p w:rsidR="00687E5E" w:rsidRDefault="00687E5E">
      <w:pPr>
        <w:spacing w:before="80" w:line="266" w:lineRule="auto"/>
        <w:ind w:right="100"/>
        <w:jc w:val="both"/>
        <w:rPr>
          <w:rFonts w:ascii="Calibri" w:eastAsia="Calibri" w:hAnsi="Calibri" w:cs="Calibri"/>
          <w:sz w:val="24"/>
          <w:szCs w:val="24"/>
        </w:rPr>
      </w:pPr>
    </w:p>
    <w:p w:rsidR="00687E5E" w:rsidRDefault="00AC7B2D">
      <w:pPr>
        <w:spacing w:before="80" w:line="266" w:lineRule="auto"/>
        <w:ind w:right="100"/>
        <w:jc w:val="both"/>
        <w:rPr>
          <w:rFonts w:ascii="Calibri" w:eastAsia="Calibri" w:hAnsi="Calibri" w:cs="Calibri"/>
          <w:sz w:val="24"/>
          <w:szCs w:val="24"/>
        </w:rPr>
      </w:pPr>
      <w:r>
        <w:rPr>
          <w:rFonts w:ascii="Calibri" w:eastAsia="Calibri" w:hAnsi="Calibri" w:cs="Calibri"/>
          <w:sz w:val="24"/>
          <w:szCs w:val="24"/>
        </w:rPr>
        <w:t xml:space="preserve">Based upon USCIS’ existing policies on fee waivers, the proposed revisions will further exacerbate the hardship to service providers such as </w:t>
      </w:r>
      <w:r>
        <w:rPr>
          <w:rFonts w:ascii="Calibri" w:eastAsia="Calibri" w:hAnsi="Calibri" w:cs="Calibri"/>
          <w:sz w:val="24"/>
          <w:szCs w:val="24"/>
          <w:highlight w:val="yellow"/>
        </w:rPr>
        <w:t>[our agency]</w:t>
      </w:r>
      <w:r>
        <w:rPr>
          <w:rFonts w:ascii="Calibri" w:eastAsia="Calibri" w:hAnsi="Calibri" w:cs="Calibri"/>
          <w:sz w:val="24"/>
          <w:szCs w:val="24"/>
        </w:rPr>
        <w:t xml:space="preserve">. </w:t>
      </w:r>
    </w:p>
    <w:p w:rsidR="00687E5E" w:rsidRDefault="00687E5E">
      <w:pPr>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[Please provide additional details of how changes in fee waiver policy will harm your agency and increase your workload, especially for non-profit agencies. What additional barriers will this cause? (e.g. the increased work means you would serve fewer individuals, and/or must re-</w:t>
      </w:r>
      <w:r>
        <w:rPr>
          <w:rFonts w:ascii="Calibri" w:eastAsia="Calibri" w:hAnsi="Calibri" w:cs="Calibri"/>
          <w:sz w:val="24"/>
          <w:szCs w:val="24"/>
          <w:highlight w:val="yellow"/>
        </w:rPr>
        <w:lastRenderedPageBreak/>
        <w:t xml:space="preserve">allocate limited resources at the expense of other core services, and/or increased time and resources for attorney and staff training on the IRS forms and processes, and  how that would harm your ability to help survivors generally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b/>
          <w:sz w:val="24"/>
          <w:szCs w:val="24"/>
        </w:rPr>
      </w:pPr>
      <w:r>
        <w:rPr>
          <w:rFonts w:ascii="Calibri" w:eastAsia="Calibri" w:hAnsi="Calibri" w:cs="Calibri"/>
          <w:b/>
          <w:sz w:val="24"/>
          <w:szCs w:val="24"/>
        </w:rPr>
        <w:t>C. USCIS should not require an individual I-912 for each family member</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 xml:space="preserve">The requirement that each family member must supply his or her own I-912 fee waiver is needlessly duplicative and burdensome. It will cause unnecessary delay and hardship for survivors and further drain the limited time, capacity and resources of those of us who assist them.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USCIS believes that the impact of having each family member fill out their own I-912 will be “minimal” as 90% percent of Form I-912 filings were filed for one person on one form.</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O</w:t>
      </w:r>
      <w:r>
        <w:rPr>
          <w:rFonts w:ascii="Calibri" w:eastAsia="Calibri" w:hAnsi="Calibri" w:cs="Calibri"/>
          <w:sz w:val="24"/>
          <w:szCs w:val="24"/>
          <w:highlight w:val="yellow"/>
        </w:rPr>
        <w:t>ur agency, however,</w:t>
      </w:r>
      <w:r>
        <w:rPr>
          <w:rFonts w:ascii="Calibri" w:eastAsia="Calibri" w:hAnsi="Calibri" w:cs="Calibri"/>
          <w:sz w:val="24"/>
          <w:szCs w:val="24"/>
        </w:rPr>
        <w:t xml:space="preserve"> often assists survivors with fee waiver requests that include multiple family members. </w:t>
      </w:r>
      <w:r>
        <w:rPr>
          <w:rFonts w:ascii="Calibri" w:eastAsia="Calibri" w:hAnsi="Calibri" w:cs="Calibri"/>
          <w:color w:val="050505"/>
          <w:sz w:val="24"/>
          <w:szCs w:val="24"/>
          <w:highlight w:val="white"/>
        </w:rPr>
        <w:t>Not only are the proposed revisions inefficient, they will cause delays and barriers for survivors.</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[Give example of how having to file separate I-912s for each family member would be burdensome for a survivor and their family and your agency]</w:t>
      </w:r>
    </w:p>
    <w:p w:rsidR="00687E5E" w:rsidRDefault="00687E5E">
      <w:pPr>
        <w:spacing w:line="273" w:lineRule="auto"/>
        <w:jc w:val="both"/>
        <w:rPr>
          <w:rFonts w:ascii="Calibri" w:eastAsia="Calibri" w:hAnsi="Calibri" w:cs="Calibri"/>
          <w:sz w:val="24"/>
          <w:szCs w:val="24"/>
          <w:highlight w:val="yellow"/>
        </w:rPr>
      </w:pPr>
    </w:p>
    <w:p w:rsidR="00687E5E" w:rsidRDefault="00AC7B2D">
      <w:pPr>
        <w:spacing w:line="273" w:lineRule="auto"/>
        <w:jc w:val="both"/>
        <w:rPr>
          <w:rFonts w:ascii="Calibri" w:eastAsia="Calibri" w:hAnsi="Calibri" w:cs="Calibri"/>
          <w:b/>
          <w:sz w:val="24"/>
          <w:szCs w:val="24"/>
        </w:rPr>
      </w:pPr>
      <w:r>
        <w:rPr>
          <w:rFonts w:ascii="Calibri" w:eastAsia="Calibri" w:hAnsi="Calibri" w:cs="Calibri"/>
          <w:sz w:val="24"/>
          <w:szCs w:val="24"/>
        </w:rPr>
        <w:t xml:space="preserve">D. </w:t>
      </w:r>
      <w:r>
        <w:rPr>
          <w:rFonts w:ascii="Calibri" w:eastAsia="Calibri" w:hAnsi="Calibri" w:cs="Calibri"/>
          <w:b/>
          <w:sz w:val="24"/>
          <w:szCs w:val="24"/>
        </w:rPr>
        <w:t xml:space="preserve">USCIS Should Continue to Accept “Applicant-Generated” Fee Waiver Requests </w:t>
      </w:r>
    </w:p>
    <w:p w:rsidR="00687E5E" w:rsidRDefault="00687E5E">
      <w:pPr>
        <w:spacing w:line="240" w:lineRule="auto"/>
        <w:ind w:left="990" w:hanging="720"/>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color w:val="050505"/>
          <w:sz w:val="24"/>
          <w:szCs w:val="24"/>
          <w:highlight w:val="white"/>
        </w:rPr>
        <w:t>The requirement that applicants must submit an I-912 in lieu of a declaration and supporting evidence runs counter to decades-long pattern and practice where an applicant could submit a declaration and/or other supporting documents to comply with the requirements at</w:t>
      </w:r>
      <w:r>
        <w:rPr>
          <w:rFonts w:ascii="Calibri" w:eastAsia="Calibri" w:hAnsi="Calibri" w:cs="Calibri"/>
          <w:sz w:val="24"/>
          <w:szCs w:val="24"/>
        </w:rPr>
        <w:t xml:space="preserve"> 8 CFR 103.7(c). USCIS should continue to accept “applicant-generated” fee waiver requests (such as a letter, declaration or affidavit) that demonstrate an applicant or a petitioner is eligible for a fee waiver.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How long your agency has used applicant-generated fee requests with success on survivor-based cases? How has this helped both them and your agency? How will taking away this ability impact survivors and your practice?</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 xml:space="preserve">Eliminating this currently accepted form of request places an additional and unnecessary hardship on survivors to locate, complete, and submit the Form I-912.  For </w:t>
      </w:r>
      <w:r>
        <w:rPr>
          <w:rFonts w:ascii="Calibri" w:eastAsia="Calibri" w:hAnsi="Calibri" w:cs="Calibri"/>
          <w:i/>
          <w:sz w:val="24"/>
          <w:szCs w:val="24"/>
        </w:rPr>
        <w:t xml:space="preserve">pro se </w:t>
      </w:r>
      <w:r>
        <w:rPr>
          <w:rFonts w:ascii="Calibri" w:eastAsia="Calibri" w:hAnsi="Calibri" w:cs="Calibri"/>
          <w:sz w:val="24"/>
          <w:szCs w:val="24"/>
        </w:rPr>
        <w:t xml:space="preserve">survivors, for  survivors with limited English proficiency, as well as for service providers that work with a high-volume caseload, the requirement of the I-912 is an unnecessary burden.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The I-912 form itself is a complex form, with multiple pages of instructions.  It is often easier for survivors and those who serve them to use applicant-generated fee requests to show an applicant’s income, expenses and the reasons the applicant or petitioner is unable to pay the immigration fees.  Moreover, these applicant-generated forms of proof comport with the requirements of 8 CFR 103.7(c).</w:t>
      </w:r>
    </w:p>
    <w:p w:rsidR="00687E5E" w:rsidRDefault="00687E5E">
      <w:pPr>
        <w:spacing w:line="273" w:lineRule="auto"/>
        <w:jc w:val="both"/>
        <w:rPr>
          <w:rFonts w:ascii="Calibri" w:eastAsia="Calibri" w:hAnsi="Calibri" w:cs="Calibri"/>
          <w:color w:val="FF0000"/>
          <w:sz w:val="24"/>
          <w:szCs w:val="24"/>
        </w:rPr>
      </w:pPr>
    </w:p>
    <w:p w:rsidR="00687E5E" w:rsidRDefault="00AC7B2D">
      <w:pPr>
        <w:spacing w:line="273" w:lineRule="auto"/>
        <w:jc w:val="both"/>
        <w:rPr>
          <w:rFonts w:ascii="Calibri" w:eastAsia="Calibri" w:hAnsi="Calibri" w:cs="Calibri"/>
          <w:b/>
          <w:sz w:val="24"/>
          <w:szCs w:val="24"/>
        </w:rPr>
      </w:pPr>
      <w:r>
        <w:rPr>
          <w:rFonts w:ascii="Calibri" w:eastAsia="Calibri" w:hAnsi="Calibri" w:cs="Calibri"/>
          <w:b/>
          <w:sz w:val="24"/>
          <w:szCs w:val="24"/>
        </w:rPr>
        <w:t>III. Means-tested Benefits Are Sufficient Evidence to Demonstrate an Inability to Pay  Immigration Filing Fees and Do Not Increase Burdens for Survivors</w:t>
      </w:r>
    </w:p>
    <w:p w:rsidR="00687E5E" w:rsidRDefault="00687E5E">
      <w:pPr>
        <w:spacing w:line="273" w:lineRule="auto"/>
        <w:jc w:val="both"/>
        <w:rPr>
          <w:rFonts w:ascii="Calibri" w:eastAsia="Calibri" w:hAnsi="Calibri" w:cs="Calibri"/>
          <w:color w:val="050505"/>
          <w:sz w:val="24"/>
          <w:szCs w:val="24"/>
          <w:highlight w:val="white"/>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color w:val="050505"/>
          <w:sz w:val="24"/>
          <w:szCs w:val="24"/>
          <w:highlight w:val="white"/>
        </w:rPr>
        <w:t>Fee waivers for ancillary forms such as work permits and waivers are important to ensure that all survivors have access to immigration protections for which they may be eligible.</w:t>
      </w:r>
      <w:r>
        <w:rPr>
          <w:rFonts w:ascii="Calibri" w:eastAsia="Calibri" w:hAnsi="Calibri" w:cs="Calibri"/>
          <w:sz w:val="24"/>
          <w:szCs w:val="24"/>
          <w:highlight w:val="yellow"/>
        </w:rPr>
        <w:t>We at AGENCY are already seeing the deterrent impact on immigrant survivors of the changes; they are discouraged from accessing the protections  they need to be safe and economically independent.</w:t>
      </w:r>
      <w:r>
        <w:rPr>
          <w:rFonts w:ascii="Calibri" w:eastAsia="Calibri" w:hAnsi="Calibri" w:cs="Calibri"/>
          <w:sz w:val="24"/>
          <w:szCs w:val="24"/>
          <w:highlight w:val="yellow"/>
          <w:vertAlign w:val="superscript"/>
        </w:rPr>
        <w:footnoteReference w:id="16"/>
      </w:r>
      <w:r>
        <w:rPr>
          <w:rFonts w:ascii="Calibri" w:eastAsia="Calibri" w:hAnsi="Calibri" w:cs="Calibri"/>
          <w:sz w:val="24"/>
          <w:szCs w:val="24"/>
          <w:highlight w:val="yellow"/>
        </w:rPr>
        <w:t xml:space="preserve"> [Give examples where applicable.]</w:t>
      </w:r>
      <w:r>
        <w:rPr>
          <w:rFonts w:ascii="Calibri" w:eastAsia="Calibri" w:hAnsi="Calibri" w:cs="Calibri"/>
          <w:color w:val="FF0000"/>
          <w:sz w:val="24"/>
          <w:szCs w:val="24"/>
        </w:rPr>
        <w:t xml:space="preserve"> </w:t>
      </w:r>
      <w:r>
        <w:rPr>
          <w:rFonts w:ascii="Calibri" w:eastAsia="Calibri" w:hAnsi="Calibri" w:cs="Calibri"/>
          <w:sz w:val="24"/>
          <w:szCs w:val="24"/>
        </w:rPr>
        <w:t xml:space="preserve">Contrary to what Congress intended, the proposed revisions will exacerbate the barriers that immigrant survivors already face when coming forward to access protection. </w:t>
      </w:r>
    </w:p>
    <w:p w:rsidR="00687E5E" w:rsidRDefault="00687E5E">
      <w:pPr>
        <w:spacing w:line="273" w:lineRule="auto"/>
        <w:jc w:val="both"/>
        <w:rPr>
          <w:rFonts w:ascii="Calibri" w:eastAsia="Calibri" w:hAnsi="Calibri" w:cs="Calibri"/>
          <w:color w:val="050505"/>
          <w:sz w:val="24"/>
          <w:szCs w:val="24"/>
          <w:highlight w:val="white"/>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color w:val="050505"/>
          <w:sz w:val="24"/>
          <w:szCs w:val="24"/>
          <w:highlight w:val="white"/>
        </w:rPr>
        <w:t>Means-tested benefits are often essential for supporting survivors' basic economic security.</w:t>
      </w:r>
      <w:r>
        <w:rPr>
          <w:rFonts w:ascii="Calibri" w:eastAsia="Calibri" w:hAnsi="Calibri" w:cs="Calibri"/>
          <w:color w:val="050505"/>
          <w:sz w:val="24"/>
          <w:szCs w:val="24"/>
          <w:highlight w:val="white"/>
          <w:vertAlign w:val="superscript"/>
        </w:rPr>
        <w:footnoteReference w:id="17"/>
      </w:r>
      <w:r>
        <w:rPr>
          <w:rFonts w:ascii="Calibri" w:eastAsia="Calibri" w:hAnsi="Calibri" w:cs="Calibri"/>
          <w:color w:val="050505"/>
          <w:sz w:val="24"/>
          <w:szCs w:val="24"/>
          <w:highlight w:val="white"/>
        </w:rPr>
        <w:t xml:space="preserve"> Contrary to USCIS' assertions,</w:t>
      </w:r>
      <w:r>
        <w:rPr>
          <w:rFonts w:ascii="Calibri" w:eastAsia="Calibri" w:hAnsi="Calibri" w:cs="Calibri"/>
          <w:sz w:val="24"/>
          <w:szCs w:val="24"/>
          <w:vertAlign w:val="superscript"/>
        </w:rPr>
        <w:footnoteReference w:id="18"/>
      </w:r>
      <w:r>
        <w:rPr>
          <w:rFonts w:ascii="Calibri" w:eastAsia="Calibri" w:hAnsi="Calibri" w:cs="Calibri"/>
          <w:color w:val="050505"/>
          <w:sz w:val="24"/>
          <w:szCs w:val="24"/>
          <w:highlight w:val="white"/>
        </w:rPr>
        <w:t xml:space="preserve"> they are a simple, clear form of proof to document financial hardship and lack of available income to pay immigration fees. Eliminating this straightforward proof of financial hardship lacks </w:t>
      </w:r>
      <w:r>
        <w:rPr>
          <w:rFonts w:ascii="Calibri" w:eastAsia="Calibri" w:hAnsi="Calibri" w:cs="Calibri"/>
          <w:sz w:val="24"/>
          <w:szCs w:val="24"/>
        </w:rPr>
        <w:t>practical utility,</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as receipt of a means-tested benefit is an accurate, valid and reliable method to demonstrate financial hardship.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lastRenderedPageBreak/>
        <w:t xml:space="preserve"> [In our agency’s experience, the receipt of means-tested benefits indicates financial hardship that would make a survivor eligible for a fee waiver. Give examples where necessary.]</w:t>
      </w:r>
    </w:p>
    <w:p w:rsidR="00687E5E" w:rsidRDefault="00687E5E">
      <w:pPr>
        <w:spacing w:line="273" w:lineRule="auto"/>
        <w:jc w:val="both"/>
        <w:rPr>
          <w:rFonts w:ascii="Calibri" w:eastAsia="Calibri" w:hAnsi="Calibri" w:cs="Calibri"/>
          <w:sz w:val="24"/>
          <w:szCs w:val="24"/>
          <w:highlight w:val="yellow"/>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[If your agency only assists applicants under a certain percentage of the federal poverty guidelines, then explain your agency’s process which embeds a means-tested basis for provision your services].</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USCIS indicates that “applicant who receives a means-tested benefit must generally provide evidence of income to the relevant agency. Therefore, applicants who receive a means tested benefit should have income documentation readily available to provide to USCIS.”</w:t>
      </w:r>
      <w:r>
        <w:rPr>
          <w:rFonts w:ascii="Calibri" w:eastAsia="Calibri" w:hAnsi="Calibri" w:cs="Calibri"/>
          <w:sz w:val="24"/>
          <w:szCs w:val="24"/>
          <w:vertAlign w:val="superscript"/>
        </w:rPr>
        <w:footnoteReference w:id="20"/>
      </w:r>
      <w:r>
        <w:rPr>
          <w:rFonts w:ascii="Calibri" w:eastAsia="Calibri" w:hAnsi="Calibri" w:cs="Calibri"/>
          <w:sz w:val="24"/>
          <w:szCs w:val="24"/>
        </w:rPr>
        <w:t xml:space="preserve">  </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[Explain why this may not be inaccurate in your area. e.g. in your area does the granting agency accept multiple forms of evidence of income, and not solely tax transcripts? Explain, if applicable, why it would be harder for survivors to submit tax transcripts or other listed documentation, than would be necessary to obtain means-tested benefits in your area.]</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USCIS appears to be willfully ignoring that receiving means-tested benefits demonstrates an individual’s financial need, the very reason that the fee waiver process was created. Forcing us and our clients to recreate the means-tested benefit criteria through other evidence is burdensome, duplicative and will discourage many clients from pursuing the relief Congress intended for them.</w:t>
      </w:r>
    </w:p>
    <w:p w:rsidR="00687E5E" w:rsidRDefault="00687E5E">
      <w:pPr>
        <w:spacing w:line="273" w:lineRule="auto"/>
        <w:jc w:val="both"/>
        <w:rPr>
          <w:rFonts w:ascii="Calibri" w:eastAsia="Calibri" w:hAnsi="Calibri" w:cs="Calibri"/>
          <w:b/>
          <w:sz w:val="24"/>
          <w:szCs w:val="24"/>
        </w:rPr>
      </w:pPr>
    </w:p>
    <w:p w:rsidR="00687E5E" w:rsidRDefault="00AC7B2D">
      <w:pPr>
        <w:spacing w:line="273" w:lineRule="auto"/>
        <w:jc w:val="both"/>
        <w:rPr>
          <w:rFonts w:ascii="Calibri" w:eastAsia="Calibri" w:hAnsi="Calibri" w:cs="Calibri"/>
          <w:b/>
          <w:sz w:val="24"/>
          <w:szCs w:val="24"/>
        </w:rPr>
      </w:pPr>
      <w:r>
        <w:rPr>
          <w:rFonts w:ascii="Calibri" w:eastAsia="Calibri" w:hAnsi="Calibri" w:cs="Calibri"/>
          <w:b/>
          <w:sz w:val="24"/>
          <w:szCs w:val="24"/>
        </w:rPr>
        <w:t>Conclusion</w:t>
      </w:r>
    </w:p>
    <w:p w:rsidR="00687E5E" w:rsidRDefault="00687E5E">
      <w:pPr>
        <w:spacing w:line="273" w:lineRule="auto"/>
        <w:jc w:val="both"/>
        <w:rPr>
          <w:rFonts w:ascii="Calibri" w:eastAsia="Calibri" w:hAnsi="Calibri" w:cs="Calibri"/>
          <w:b/>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highlight w:val="yellow"/>
        </w:rPr>
        <w:t>[Agency]</w:t>
      </w:r>
      <w:r>
        <w:rPr>
          <w:rFonts w:ascii="Calibri" w:eastAsia="Calibri" w:hAnsi="Calibri" w:cs="Calibri"/>
          <w:sz w:val="24"/>
          <w:szCs w:val="24"/>
        </w:rPr>
        <w:t xml:space="preserve"> urges OMB to (1) reject USCIS's proposed revisions to this information collection on fee waivers and (2) request that USCIS  withdraw the proposed revisions.  Instead, USCIS should expand the types of documentary evidence accepted for establishing eligibility for a fee waiver so that survivors may fully access these protections. Strong, safe families lead to stronger, safer communities. Further restricting access to these protections puts both at risk.</w:t>
      </w:r>
    </w:p>
    <w:p w:rsidR="00687E5E" w:rsidRDefault="00687E5E">
      <w:pPr>
        <w:spacing w:line="273" w:lineRule="auto"/>
        <w:jc w:val="both"/>
        <w:rPr>
          <w:rFonts w:ascii="Calibri" w:eastAsia="Calibri" w:hAnsi="Calibri" w:cs="Calibri"/>
          <w:sz w:val="24"/>
          <w:szCs w:val="24"/>
        </w:rPr>
      </w:pPr>
    </w:p>
    <w:p w:rsidR="00687E5E" w:rsidRDefault="00AC7B2D">
      <w:pPr>
        <w:spacing w:line="273" w:lineRule="auto"/>
        <w:jc w:val="both"/>
        <w:rPr>
          <w:rFonts w:ascii="Calibri" w:eastAsia="Calibri" w:hAnsi="Calibri" w:cs="Calibri"/>
          <w:sz w:val="24"/>
          <w:szCs w:val="24"/>
        </w:rPr>
      </w:pPr>
      <w:r>
        <w:rPr>
          <w:rFonts w:ascii="Calibri" w:eastAsia="Calibri" w:hAnsi="Calibri" w:cs="Calibri"/>
          <w:sz w:val="24"/>
          <w:szCs w:val="24"/>
        </w:rPr>
        <w:t>Respectfully submitted,</w:t>
      </w:r>
    </w:p>
    <w:p w:rsidR="00687E5E" w:rsidRDefault="00687E5E">
      <w:pPr>
        <w:spacing w:line="273" w:lineRule="auto"/>
        <w:jc w:val="both"/>
        <w:rPr>
          <w:rFonts w:ascii="Calibri" w:eastAsia="Calibri" w:hAnsi="Calibri" w:cs="Calibri"/>
          <w:sz w:val="24"/>
          <w:szCs w:val="24"/>
          <w:highlight w:val="yellow"/>
        </w:rPr>
      </w:pP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Name</w:t>
      </w: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Title</w:t>
      </w: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Agency</w:t>
      </w:r>
    </w:p>
    <w:p w:rsidR="00687E5E" w:rsidRDefault="00AC7B2D">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Contact Info</w:t>
      </w:r>
    </w:p>
    <w:sectPr w:rsidR="00687E5E">
      <w:headerReference w:type="default" r:id="rId24"/>
      <w:footerReference w:type="default" r:id="rId25"/>
      <w:headerReference w:type="first" r:id="rId26"/>
      <w:footerReference w:type="first" r:id="rId2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3DF" w:rsidRDefault="00E523DF">
      <w:pPr>
        <w:spacing w:line="240" w:lineRule="auto"/>
      </w:pPr>
      <w:r>
        <w:separator/>
      </w:r>
    </w:p>
  </w:endnote>
  <w:endnote w:type="continuationSeparator" w:id="0">
    <w:p w:rsidR="00E523DF" w:rsidRDefault="00E52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E" w:rsidRDefault="00AC7B2D">
    <w:pPr>
      <w:jc w:val="right"/>
    </w:pPr>
    <w:r>
      <w:fldChar w:fldCharType="begin"/>
    </w:r>
    <w:r>
      <w:instrText>PAGE</w:instrText>
    </w:r>
    <w:r>
      <w:fldChar w:fldCharType="separate"/>
    </w:r>
    <w:r w:rsidR="000F46F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E" w:rsidRDefault="00687E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3DF" w:rsidRDefault="00E523DF">
      <w:pPr>
        <w:spacing w:line="240" w:lineRule="auto"/>
      </w:pPr>
      <w:r>
        <w:separator/>
      </w:r>
    </w:p>
  </w:footnote>
  <w:footnote w:type="continuationSeparator" w:id="0">
    <w:p w:rsidR="00E523DF" w:rsidRDefault="00E523DF">
      <w:pPr>
        <w:spacing w:line="240" w:lineRule="auto"/>
      </w:pPr>
      <w:r>
        <w:continuationSeparator/>
      </w:r>
    </w:p>
  </w:footnote>
  <w:footnote w:id="1">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333333"/>
          <w:sz w:val="20"/>
          <w:szCs w:val="20"/>
        </w:rPr>
        <w:t xml:space="preserve">U.S. Citizenship and Immigration Services, Department of Homeland Security.  </w:t>
      </w:r>
      <w:hyperlink r:id="rId1" w:anchor="addresses">
        <w:r>
          <w:rPr>
            <w:rFonts w:ascii="Calibri" w:eastAsia="Calibri" w:hAnsi="Calibri" w:cs="Calibri"/>
            <w:color w:val="1155CC"/>
            <w:sz w:val="20"/>
            <w:szCs w:val="20"/>
            <w:u w:val="single"/>
          </w:rPr>
          <w:t>https://www.federalregister.gov/documents/2019/04/05/2019-06657/agency-information-collection-activities-revision-of-a-currently-approved-collection-request-for-fee#addresses</w:t>
        </w:r>
      </w:hyperlink>
      <w:r>
        <w:rPr>
          <w:rFonts w:ascii="Calibri" w:eastAsia="Calibri" w:hAnsi="Calibri" w:cs="Calibri"/>
          <w:sz w:val="20"/>
          <w:szCs w:val="20"/>
        </w:rPr>
        <w:t xml:space="preserve"> </w:t>
      </w:r>
    </w:p>
  </w:footnote>
  <w:footnote w:id="2">
    <w:p w:rsidR="00687E5E" w:rsidRDefault="00AC7B2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USCIS states that it will rescind the existing 2011 fee waiver policy memorandum and issue new guidance. The existing memorandum is located at PM-602-0011.1  “Fee Waiver Guidelines Established by the Final Rule of the USCIS Fee Schedule: Revisions to Adjudicator Field Manual (AFM) Chapter 10.9, AFM Update AD11-26.(March 13, 2011), available at:</w:t>
      </w:r>
      <w:hyperlink r:id="rId2">
        <w:r>
          <w:rPr>
            <w:rFonts w:ascii="Calibri" w:eastAsia="Calibri" w:hAnsi="Calibri" w:cs="Calibri"/>
            <w:sz w:val="20"/>
            <w:szCs w:val="20"/>
          </w:rPr>
          <w:t xml:space="preserve"> </w:t>
        </w:r>
      </w:hyperlink>
      <w:hyperlink r:id="rId3">
        <w:r>
          <w:rPr>
            <w:rFonts w:ascii="Calibri" w:eastAsia="Calibri" w:hAnsi="Calibri" w:cs="Calibri"/>
            <w:color w:val="0000FF"/>
            <w:sz w:val="20"/>
            <w:szCs w:val="20"/>
            <w:u w:val="single"/>
          </w:rPr>
          <w:t>http://bit.ly/2011USCISFeeWaiverGuidelines</w:t>
        </w:r>
      </w:hyperlink>
      <w:r>
        <w:rPr>
          <w:rFonts w:ascii="Calibri" w:eastAsia="Calibri" w:hAnsi="Calibri" w:cs="Calibri"/>
          <w:color w:val="0000FF"/>
          <w:sz w:val="20"/>
          <w:szCs w:val="20"/>
          <w:u w:val="single"/>
        </w:rPr>
        <w:t xml:space="preserve"> </w:t>
      </w:r>
      <w:r>
        <w:rPr>
          <w:rFonts w:ascii="Calibri" w:eastAsia="Calibri" w:hAnsi="Calibri" w:cs="Calibri"/>
          <w:sz w:val="20"/>
          <w:szCs w:val="20"/>
        </w:rPr>
        <w:t>(hereinafter “Fee Waiver Guidelines”)</w:t>
      </w:r>
      <w:r>
        <w:rPr>
          <w:sz w:val="20"/>
          <w:szCs w:val="20"/>
        </w:rPr>
        <w:t xml:space="preserve">. </w:t>
      </w:r>
      <w:r>
        <w:rPr>
          <w:rFonts w:ascii="Calibri" w:eastAsia="Calibri" w:hAnsi="Calibri" w:cs="Calibri"/>
          <w:sz w:val="20"/>
          <w:szCs w:val="20"/>
          <w:highlight w:val="white"/>
        </w:rPr>
        <w:t>We object to USCIS making such substantive policy changes via form revision.</w:t>
      </w:r>
    </w:p>
  </w:footnote>
  <w:footnote w:id="3">
    <w:p w:rsidR="00687E5E" w:rsidRDefault="00AC7B2D">
      <w:pPr>
        <w:spacing w:line="240" w:lineRule="auto"/>
        <w:rPr>
          <w:rFonts w:ascii="Calibri" w:eastAsia="Calibri" w:hAnsi="Calibri" w:cs="Calibri"/>
          <w:i/>
          <w:sz w:val="20"/>
          <w:szCs w:val="20"/>
        </w:rPr>
      </w:pPr>
      <w:r>
        <w:rPr>
          <w:vertAlign w:val="superscript"/>
        </w:rPr>
        <w:footnoteRef/>
      </w:r>
      <w:r>
        <w:rPr>
          <w:sz w:val="20"/>
          <w:szCs w:val="20"/>
        </w:rPr>
        <w:t xml:space="preserve"> </w:t>
      </w:r>
      <w:r>
        <w:rPr>
          <w:rFonts w:ascii="Calibri" w:eastAsia="Calibri" w:hAnsi="Calibri" w:cs="Calibri"/>
          <w:sz w:val="20"/>
          <w:szCs w:val="20"/>
        </w:rPr>
        <w:t xml:space="preserve">These revisions to the fee waiver form were initially proposed in U.S. Citizenship and Immigration Service. “Agency Information Collection Activity; Revision of Currently Approved Collection: Requests for Fee Waivers; Exemptions,” (hereinafter “Proposed Revisions”) Federal Register, Vol 83, No.189, September 28, 2018, pg. 49120, 49121, available at </w:t>
      </w:r>
      <w:hyperlink r:id="rId4">
        <w:r>
          <w:rPr>
            <w:rFonts w:ascii="Calibri" w:eastAsia="Calibri" w:hAnsi="Calibri" w:cs="Calibri"/>
            <w:color w:val="1155CC"/>
            <w:sz w:val="20"/>
            <w:szCs w:val="20"/>
            <w:u w:val="single"/>
          </w:rPr>
          <w:t>https://www.gpo.gov/fdsys/pkg/FR-2018-09-28/pdf/2018-21101.pdf</w:t>
        </w:r>
      </w:hyperlink>
      <w:r>
        <w:rPr>
          <w:rFonts w:ascii="Calibri" w:eastAsia="Calibri" w:hAnsi="Calibri" w:cs="Calibri"/>
          <w:sz w:val="20"/>
          <w:szCs w:val="20"/>
        </w:rPr>
        <w:t xml:space="preserve"> </w:t>
      </w:r>
      <w:r>
        <w:rPr>
          <w:sz w:val="20"/>
          <w:szCs w:val="20"/>
        </w:rPr>
        <w:t xml:space="preserve"> </w:t>
      </w:r>
      <w:r>
        <w:rPr>
          <w:rFonts w:ascii="Calibri" w:eastAsia="Calibri" w:hAnsi="Calibri" w:cs="Calibri"/>
          <w:sz w:val="20"/>
          <w:szCs w:val="20"/>
        </w:rPr>
        <w:t xml:space="preserve">Proposed Revisions at </w:t>
      </w:r>
    </w:p>
  </w:footnote>
  <w:footnote w:id="4">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w:t>
      </w:r>
      <w:r>
        <w:rPr>
          <w:rFonts w:ascii="Calibri" w:eastAsia="Calibri" w:hAnsi="Calibri" w:cs="Calibri"/>
          <w:sz w:val="20"/>
          <w:szCs w:val="20"/>
        </w:rPr>
        <w:t xml:space="preserve">DHS. USCIS, “Agency Information Collection Activities; Form I-912; Request for an Individual Fee Waiver,” USCIS-2010-0008, available at </w:t>
      </w:r>
      <w:hyperlink r:id="rId5">
        <w:r>
          <w:rPr>
            <w:rFonts w:ascii="Calibri" w:eastAsia="Calibri" w:hAnsi="Calibri" w:cs="Calibri"/>
            <w:sz w:val="20"/>
            <w:szCs w:val="20"/>
            <w:u w:val="single"/>
          </w:rPr>
          <w:t>https://www.regulations.gov/docketBrowser?rpp=25&amp;po=75&amp;dct=PS&amp;D=USCIS-2010-0008&amp;refD=USCIS-2010-0008-0144</w:t>
        </w:r>
      </w:hyperlink>
    </w:p>
  </w:footnote>
  <w:footnote w:id="5">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5 CFR 1350.5(d)(1)(i) (indicating to obtain OMB approval of a collection of information, an agency shall demonstrate that it has taken every reasonable step to ensure that the proposed collection of information is the least burdensome necessary for the proper performance of the agency's functions to comply with legal requirements and achieve program objectives)</w:t>
      </w:r>
    </w:p>
  </w:footnote>
  <w:footnote w:id="6">
    <w:p w:rsidR="00687E5E" w:rsidRDefault="00AC7B2D">
      <w:pPr>
        <w:spacing w:line="240" w:lineRule="auto"/>
        <w:rPr>
          <w:rFonts w:ascii="Calibri" w:eastAsia="Calibri" w:hAnsi="Calibri" w:cs="Calibri"/>
          <w:i/>
          <w:sz w:val="20"/>
          <w:szCs w:val="20"/>
        </w:rPr>
      </w:pPr>
      <w:r>
        <w:rPr>
          <w:vertAlign w:val="superscript"/>
        </w:rPr>
        <w:footnoteRef/>
      </w:r>
      <w:r>
        <w:rPr>
          <w:rFonts w:ascii="Calibri" w:eastAsia="Calibri" w:hAnsi="Calibri" w:cs="Calibri"/>
          <w:i/>
          <w:sz w:val="20"/>
          <w:szCs w:val="20"/>
        </w:rPr>
        <w:t xml:space="preserve"> Id.</w:t>
      </w:r>
    </w:p>
  </w:footnote>
  <w:footnote w:id="7">
    <w:p w:rsidR="00687E5E" w:rsidRDefault="00AC7B2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5 CFR 1320.3 (defining “practical utility” as means the actual, not merely the theoretical or potential, usefulness of information to or for an agency, taking into account its accuracy, validity, adequacy, and reliability, and the agency's ability to process the information it collects (or a person's ability to receive and process that which is disclosed, in the case of a third-party or public disclosure) in a useful and timely fashion.)  </w:t>
      </w:r>
      <w:r>
        <w:rPr>
          <w:rFonts w:ascii="Calibri" w:eastAsia="Calibri" w:hAnsi="Calibri" w:cs="Calibri"/>
          <w:i/>
          <w:sz w:val="20"/>
          <w:szCs w:val="20"/>
        </w:rPr>
        <w:t xml:space="preserve">See also </w:t>
      </w:r>
      <w:r>
        <w:rPr>
          <w:rFonts w:ascii="Calibri" w:eastAsia="Calibri" w:hAnsi="Calibri" w:cs="Calibri"/>
          <w:sz w:val="20"/>
          <w:szCs w:val="20"/>
        </w:rPr>
        <w:t xml:space="preserve">5 CFR 1350.5(d)(1)(iii) </w:t>
      </w:r>
    </w:p>
    <w:p w:rsidR="00687E5E" w:rsidRDefault="00687E5E">
      <w:pPr>
        <w:spacing w:line="240" w:lineRule="auto"/>
        <w:rPr>
          <w:rFonts w:ascii="Calibri" w:eastAsia="Calibri" w:hAnsi="Calibri" w:cs="Calibri"/>
          <w:sz w:val="20"/>
          <w:szCs w:val="20"/>
        </w:rPr>
      </w:pPr>
    </w:p>
  </w:footnote>
  <w:footnote w:id="8">
    <w:p w:rsidR="00687E5E" w:rsidRDefault="00AC7B2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William Wilberforce Trafficking Victims Protection Reauthorization Act. Section by section 201(d)(7), Public Law No: 110-457 (December 23, 2008) </w:t>
      </w:r>
      <w:r>
        <w:rPr>
          <w:rFonts w:ascii="Calibri" w:eastAsia="Calibri" w:hAnsi="Calibri" w:cs="Calibri"/>
          <w:color w:val="212121"/>
          <w:sz w:val="20"/>
          <w:szCs w:val="20"/>
          <w:highlight w:val="white"/>
        </w:rPr>
        <w:t>(codified at 8 U.S.C. § 1255(l)(7))</w:t>
      </w:r>
      <w:r>
        <w:rPr>
          <w:rFonts w:ascii="Calibri" w:eastAsia="Calibri" w:hAnsi="Calibri" w:cs="Calibri"/>
          <w:sz w:val="20"/>
          <w:szCs w:val="20"/>
        </w:rPr>
        <w:t xml:space="preserve">, available at: </w:t>
      </w:r>
      <w:hyperlink r:id="rId6">
        <w:r>
          <w:rPr>
            <w:rFonts w:ascii="Calibri" w:eastAsia="Calibri" w:hAnsi="Calibri" w:cs="Calibri"/>
            <w:color w:val="1155CC"/>
            <w:sz w:val="20"/>
            <w:szCs w:val="20"/>
            <w:u w:val="single"/>
          </w:rPr>
          <w:t>https://www.congress.gov/110/plaws/publ457/PLAW-110publ457.pdf</w:t>
        </w:r>
      </w:hyperlink>
      <w:r>
        <w:rPr>
          <w:rFonts w:ascii="Calibri" w:eastAsia="Calibri" w:hAnsi="Calibri" w:cs="Calibri"/>
          <w:sz w:val="20"/>
          <w:szCs w:val="20"/>
        </w:rPr>
        <w:t>. [Emphasis added].</w:t>
      </w:r>
    </w:p>
  </w:footnote>
  <w:footnote w:id="9">
    <w:p w:rsidR="00687E5E" w:rsidRDefault="00AC7B2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“USCIS Responses to Public Comments on I-912 Revision 60-day Federal Register Notice” (April 5, 2019), available at </w:t>
      </w:r>
      <w:hyperlink r:id="rId7">
        <w:r>
          <w:rPr>
            <w:rFonts w:ascii="Calibri" w:eastAsia="Calibri" w:hAnsi="Calibri" w:cs="Calibri"/>
            <w:color w:val="1155CC"/>
            <w:sz w:val="20"/>
            <w:szCs w:val="20"/>
            <w:u w:val="single"/>
          </w:rPr>
          <w:t>https://www.regulations.gov/document?D=USCIS-2010-0008-1243</w:t>
        </w:r>
      </w:hyperlink>
      <w:r>
        <w:rPr>
          <w:rFonts w:ascii="Calibri" w:eastAsia="Calibri" w:hAnsi="Calibri" w:cs="Calibri"/>
          <w:sz w:val="20"/>
          <w:szCs w:val="20"/>
        </w:rPr>
        <w:t xml:space="preserve"> (hereinafter “USCIS Response”) Response to comment 19 indicates, "USCIS understands that the VAWA, T and U population may have difficulty in obtaining the required documentation due to their alleged victimization and that those filers may need to apply a flexible standard in the types of documentation they may submit with their fee waiver request, " </w:t>
      </w:r>
    </w:p>
  </w:footnote>
  <w:footnote w:id="10">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 xml:space="preserve">See </w:t>
      </w:r>
      <w:r>
        <w:rPr>
          <w:rFonts w:ascii="Calibri" w:eastAsia="Calibri" w:hAnsi="Calibri" w:cs="Calibri"/>
          <w:sz w:val="20"/>
          <w:szCs w:val="20"/>
        </w:rPr>
        <w:t xml:space="preserve">Instructions to Request Fee Waiver 3.25.2019, available at </w:t>
      </w:r>
      <w:hyperlink r:id="rId8">
        <w:r>
          <w:rPr>
            <w:rFonts w:ascii="Calibri" w:eastAsia="Calibri" w:hAnsi="Calibri" w:cs="Calibri"/>
            <w:color w:val="1155CC"/>
            <w:sz w:val="20"/>
            <w:szCs w:val="20"/>
            <w:u w:val="single"/>
          </w:rPr>
          <w:t>https://www.regulations.gov/document?D=USCIS-2010-0008-1246</w:t>
        </w:r>
      </w:hyperlink>
      <w:r>
        <w:rPr>
          <w:rFonts w:ascii="Calibri" w:eastAsia="Calibri" w:hAnsi="Calibri" w:cs="Calibri"/>
          <w:sz w:val="20"/>
          <w:szCs w:val="20"/>
        </w:rPr>
        <w:t xml:space="preserve"> </w:t>
      </w:r>
    </w:p>
  </w:footnote>
  <w:footnote w:id="11">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See </w:t>
      </w:r>
      <w:r>
        <w:rPr>
          <w:rFonts w:ascii="Calibri" w:eastAsia="Calibri" w:hAnsi="Calibri" w:cs="Calibri"/>
          <w:sz w:val="20"/>
          <w:szCs w:val="20"/>
        </w:rPr>
        <w:t xml:space="preserve">USCIS Response, Response to Comment 1. </w:t>
      </w:r>
    </w:p>
  </w:footnote>
  <w:footnote w:id="12">
    <w:p w:rsidR="00687E5E" w:rsidRDefault="00AC7B2D">
      <w:pPr>
        <w:spacing w:line="240" w:lineRule="auto"/>
        <w:rPr>
          <w:rFonts w:ascii="Calibri" w:eastAsia="Calibri" w:hAnsi="Calibri" w:cs="Calibri"/>
          <w:i/>
          <w:sz w:val="20"/>
          <w:szCs w:val="20"/>
        </w:rPr>
      </w:pPr>
      <w:r>
        <w:rPr>
          <w:vertAlign w:val="superscript"/>
        </w:rPr>
        <w:footnoteRef/>
      </w:r>
      <w:r>
        <w:rPr>
          <w:sz w:val="20"/>
          <w:szCs w:val="20"/>
        </w:rPr>
        <w:t xml:space="preserve"> </w:t>
      </w:r>
      <w:r>
        <w:rPr>
          <w:rFonts w:ascii="Calibri" w:eastAsia="Calibri" w:hAnsi="Calibri" w:cs="Calibri"/>
          <w:sz w:val="20"/>
          <w:szCs w:val="20"/>
        </w:rPr>
        <w:t>See Note 10</w:t>
      </w:r>
      <w:r>
        <w:rPr>
          <w:rFonts w:ascii="Calibri" w:eastAsia="Calibri" w:hAnsi="Calibri" w:cs="Calibri"/>
          <w:i/>
          <w:sz w:val="20"/>
          <w:szCs w:val="20"/>
        </w:rPr>
        <w:t xml:space="preserve"> supra. </w:t>
      </w:r>
    </w:p>
  </w:footnote>
  <w:footnote w:id="13">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USCIS Response, Response to Comment 9. </w:t>
      </w:r>
    </w:p>
  </w:footnote>
  <w:footnote w:id="14">
    <w:p w:rsidR="00687E5E" w:rsidRDefault="00AC7B2D">
      <w:pPr>
        <w:spacing w:line="240" w:lineRule="auto"/>
        <w:rPr>
          <w:rFonts w:ascii="Calibri" w:eastAsia="Calibri" w:hAnsi="Calibri" w:cs="Calibri"/>
          <w:i/>
          <w:sz w:val="20"/>
          <w:szCs w:val="20"/>
        </w:rPr>
      </w:pPr>
      <w:r>
        <w:rPr>
          <w:vertAlign w:val="superscript"/>
        </w:rPr>
        <w:footnoteRef/>
      </w:r>
      <w:r>
        <w:rPr>
          <w:rFonts w:ascii="Calibri" w:eastAsia="Calibri" w:hAnsi="Calibri" w:cs="Calibri"/>
          <w:i/>
          <w:sz w:val="20"/>
          <w:szCs w:val="20"/>
        </w:rPr>
        <w:t xml:space="preserve"> Id.</w:t>
      </w:r>
    </w:p>
  </w:footnote>
  <w:footnote w:id="15">
    <w:p w:rsidR="00687E5E" w:rsidRDefault="00AC7B2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USCIS Response, Response to Comment 15.</w:t>
      </w:r>
    </w:p>
  </w:footnote>
  <w:footnote w:id="16">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See e.g</w:t>
      </w:r>
      <w:r>
        <w:rPr>
          <w:rFonts w:ascii="Calibri" w:eastAsia="Calibri" w:hAnsi="Calibri" w:cs="Calibri"/>
          <w:sz w:val="20"/>
          <w:szCs w:val="20"/>
        </w:rPr>
        <w:t xml:space="preserve">.  “2017 Advocate and Legal Service Survey Regarding Immigrant Survivors" The Asian Pacific Institute on Gender-Based Violence (APIGBV), ASISTA, Casa de Esperanza: National Latin@ Network, National Alliance to End Sexual Violence (NAESV), National Domestic Violence Hotline (NDVH), National Network to End Domestic Violence (NNEDV), and Tahirih Justice Center,  </w:t>
      </w:r>
      <w:hyperlink r:id="rId9">
        <w:r>
          <w:rPr>
            <w:rFonts w:ascii="Calibri" w:eastAsia="Calibri" w:hAnsi="Calibri" w:cs="Calibri"/>
            <w:color w:val="1155CC"/>
            <w:sz w:val="20"/>
            <w:szCs w:val="20"/>
            <w:u w:val="single"/>
          </w:rPr>
          <w:t>http: //www. tahirih. org/wp-content/uploads/2017/05/2017-Advocate-and-Legal-Service-</w:t>
        </w:r>
      </w:hyperlink>
      <w:hyperlink r:id="rId10">
        <w:r>
          <w:rPr>
            <w:rFonts w:ascii="Calibri" w:eastAsia="Calibri" w:hAnsi="Calibri" w:cs="Calibri"/>
            <w:color w:val="1155CC"/>
            <w:sz w:val="20"/>
            <w:szCs w:val="20"/>
            <w:u w:val="single"/>
          </w:rPr>
          <w:t>SurveyKey</w:t>
        </w:r>
      </w:hyperlink>
      <w:hyperlink r:id="rId11">
        <w:r>
          <w:rPr>
            <w:rFonts w:ascii="Calibri" w:eastAsia="Calibri" w:hAnsi="Calibri" w:cs="Calibri"/>
            <w:color w:val="1155CC"/>
            <w:sz w:val="20"/>
            <w:szCs w:val="20"/>
            <w:u w:val="single"/>
          </w:rPr>
          <w:t>-Findings.pdf</w:t>
        </w:r>
      </w:hyperlink>
    </w:p>
  </w:footnote>
  <w:footnote w:id="17">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See </w:t>
      </w:r>
      <w:r>
        <w:rPr>
          <w:rFonts w:ascii="Calibri" w:eastAsia="Calibri" w:hAnsi="Calibri" w:cs="Calibri"/>
          <w:sz w:val="20"/>
          <w:szCs w:val="20"/>
        </w:rPr>
        <w:t xml:space="preserve">Shaina Goodman. NCRDV  “The Difference between Surviving and Not Surviving: Public Benefits Programs and Domestic and Sexual Violence Victims’ Economic Security” (January 2018), available at </w:t>
      </w:r>
      <w:hyperlink r:id="rId12">
        <w:r>
          <w:rPr>
            <w:rFonts w:ascii="Calibri" w:eastAsia="Calibri" w:hAnsi="Calibri" w:cs="Calibri"/>
            <w:color w:val="1155CC"/>
            <w:sz w:val="20"/>
            <w:szCs w:val="20"/>
            <w:u w:val="single"/>
          </w:rPr>
          <w:t>https://vawnet.org/sites/default/files/assets/files/2018-10/NRCDV-TheDifferenceBetweenSurvivingandNotSurviving-UpdatedOct2018_0.pdf</w:t>
        </w:r>
      </w:hyperlink>
      <w:r>
        <w:rPr>
          <w:rFonts w:ascii="Calibri" w:eastAsia="Calibri" w:hAnsi="Calibri" w:cs="Calibri"/>
          <w:sz w:val="20"/>
          <w:szCs w:val="20"/>
        </w:rPr>
        <w:t xml:space="preserve"> </w:t>
      </w:r>
    </w:p>
  </w:footnote>
  <w:footnote w:id="18">
    <w:p w:rsidR="00687E5E" w:rsidRDefault="00AC7B2D">
      <w:pPr>
        <w:spacing w:line="240" w:lineRule="auto"/>
        <w:rPr>
          <w:rFonts w:ascii="Calibri" w:eastAsia="Calibri" w:hAnsi="Calibri" w:cs="Calibri"/>
          <w:sz w:val="20"/>
          <w:szCs w:val="20"/>
        </w:rPr>
      </w:pPr>
      <w:r>
        <w:rPr>
          <w:vertAlign w:val="superscript"/>
        </w:rPr>
        <w:footnoteRef/>
      </w:r>
      <w:r>
        <w:rPr>
          <w:i/>
          <w:sz w:val="20"/>
          <w:szCs w:val="20"/>
        </w:rPr>
        <w:t xml:space="preserve"> </w:t>
      </w:r>
      <w:r>
        <w:rPr>
          <w:rFonts w:ascii="Calibri" w:eastAsia="Calibri" w:hAnsi="Calibri" w:cs="Calibri"/>
          <w:sz w:val="20"/>
          <w:szCs w:val="20"/>
        </w:rPr>
        <w:t>USCIS justifies the elimination of the means-tested benefit criteria because it “has found that the various income levels used in states to grant a means tested benefit result in inconsistent income levels being used to determine eligibility for a fee waiver. Proposed Revisions at 49121.</w:t>
      </w:r>
      <w:r>
        <w:rPr>
          <w:rFonts w:ascii="Calibri" w:eastAsia="Calibri" w:hAnsi="Calibri" w:cs="Calibri"/>
          <w:i/>
          <w:sz w:val="20"/>
          <w:szCs w:val="20"/>
        </w:rPr>
        <w:t xml:space="preserve"> </w:t>
      </w:r>
      <w:r>
        <w:rPr>
          <w:rFonts w:ascii="Calibri" w:eastAsia="Calibri" w:hAnsi="Calibri" w:cs="Calibri"/>
          <w:sz w:val="20"/>
          <w:szCs w:val="20"/>
        </w:rPr>
        <w:t xml:space="preserve"> See also USCIS Response, Response to Comment 2. </w:t>
      </w:r>
    </w:p>
  </w:footnote>
  <w:footnote w:id="19">
    <w:p w:rsidR="00687E5E" w:rsidRDefault="00AC7B2D">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rPr>
        <w:t>See</w:t>
      </w:r>
      <w:r>
        <w:rPr>
          <w:rFonts w:ascii="Calibri" w:eastAsia="Calibri" w:hAnsi="Calibri" w:cs="Calibri"/>
          <w:sz w:val="20"/>
          <w:szCs w:val="20"/>
        </w:rPr>
        <w:t xml:space="preserve"> note 7 </w:t>
      </w:r>
      <w:r>
        <w:rPr>
          <w:rFonts w:ascii="Calibri" w:eastAsia="Calibri" w:hAnsi="Calibri" w:cs="Calibri"/>
          <w:i/>
          <w:sz w:val="20"/>
          <w:szCs w:val="20"/>
        </w:rPr>
        <w:t>supra.</w:t>
      </w:r>
      <w:r>
        <w:rPr>
          <w:rFonts w:ascii="Calibri" w:eastAsia="Calibri" w:hAnsi="Calibri" w:cs="Calibri"/>
          <w:sz w:val="20"/>
          <w:szCs w:val="20"/>
        </w:rPr>
        <w:t xml:space="preserve"> 5 CFR 1320.3 (defining “practical utility” as means the actual, not merely the theoretical or potential, usefulness of information to or for an agency, taking into account its accuracy, validity, adequacy, and reliability, and the agency's ability to process the information it collects (or a person's ability to receive and process that which is disclosed, in the case of a third-party or public disclosure) in a useful and timely fashion.)  </w:t>
      </w:r>
      <w:r>
        <w:rPr>
          <w:rFonts w:ascii="Calibri" w:eastAsia="Calibri" w:hAnsi="Calibri" w:cs="Calibri"/>
          <w:i/>
          <w:sz w:val="20"/>
          <w:szCs w:val="20"/>
        </w:rPr>
        <w:t xml:space="preserve">See also </w:t>
      </w:r>
      <w:r>
        <w:rPr>
          <w:rFonts w:ascii="Calibri" w:eastAsia="Calibri" w:hAnsi="Calibri" w:cs="Calibri"/>
          <w:sz w:val="20"/>
          <w:szCs w:val="20"/>
        </w:rPr>
        <w:t xml:space="preserve">5 CFR 1350.5(d)(1)(iii) </w:t>
      </w:r>
    </w:p>
  </w:footnote>
  <w:footnote w:id="20">
    <w:p w:rsidR="00687E5E" w:rsidRDefault="00AC7B2D">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USCIS Response, Response to Comment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E" w:rsidRDefault="00687E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E5E" w:rsidRDefault="00AC7B2D">
    <w:pPr>
      <w:jc w:val="center"/>
    </w:pPr>
    <w:r>
      <w:rPr>
        <w:noProof/>
      </w:rPr>
      <w:drawing>
        <wp:inline distT="114300" distB="114300" distL="114300" distR="114300">
          <wp:extent cx="881063" cy="88922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81063" cy="8892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1E2"/>
    <w:multiLevelType w:val="multilevel"/>
    <w:tmpl w:val="557E4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12086A"/>
    <w:multiLevelType w:val="multilevel"/>
    <w:tmpl w:val="18E6A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2A72FB"/>
    <w:multiLevelType w:val="multilevel"/>
    <w:tmpl w:val="91A039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E5E"/>
    <w:rsid w:val="000F46F4"/>
    <w:rsid w:val="00687E5E"/>
    <w:rsid w:val="00994067"/>
    <w:rsid w:val="00AC7B2D"/>
    <w:rsid w:val="00E5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3AB7A"/>
  <w15:docId w15:val="{F73282C9-A459-E049-AE27-7D616D1E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F46F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46F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USCIS-2010-0008-0144" TargetMode="External"/><Relationship Id="rId13" Type="http://schemas.openxmlformats.org/officeDocument/2006/relationships/hyperlink" Target="https://www.regulations.gov/document?D=USCIS-2010-0008-1246" TargetMode="External"/><Relationship Id="rId18" Type="http://schemas.openxmlformats.org/officeDocument/2006/relationships/hyperlink" Target="mailto:dhsdeskofficer@omb.eop.go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dhsdeskofficer@omb.eop.gov" TargetMode="External"/><Relationship Id="rId7" Type="http://schemas.openxmlformats.org/officeDocument/2006/relationships/hyperlink" Target="https://www.federalregister.gov/documents/2019/04/05/2019-06657/agency-information-collection-activities-revision-of-a-currently-approved-collection-request-for-fee" TargetMode="External"/><Relationship Id="rId12" Type="http://schemas.openxmlformats.org/officeDocument/2006/relationships/hyperlink" Target="https://www.regulations.gov/document?D=USCIS-2010-0008-1245" TargetMode="External"/><Relationship Id="rId17" Type="http://schemas.openxmlformats.org/officeDocument/2006/relationships/hyperlink" Target="https://cliniclegal.org/resources/guidance-respond-second-fee-waiver-comment-period-through-may-6"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iniclegal.org/resources/guidance-respond-second-fee-waiver-comment-period-through-may-6" TargetMode="External"/><Relationship Id="rId20" Type="http://schemas.openxmlformats.org/officeDocument/2006/relationships/hyperlink" Target="https://www.federalregister.gov/documents/2019/04/05/2019-06657/agency-information-collection-activities-revision-of-a-currently-approved-collection-request-for-fe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ument?D=USCIS-2010-0008-124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lrc.org/fee-waiver-template-comment" TargetMode="External"/><Relationship Id="rId23" Type="http://schemas.openxmlformats.org/officeDocument/2006/relationships/hyperlink" Target="https://www.uscis.gov/i-918" TargetMode="External"/><Relationship Id="rId28" Type="http://schemas.openxmlformats.org/officeDocument/2006/relationships/fontTable" Target="fontTable.xml"/><Relationship Id="rId10" Type="http://schemas.openxmlformats.org/officeDocument/2006/relationships/hyperlink" Target="https://www.regulations.gov/document?D=USCIS-2010-0008-1244" TargetMode="External"/><Relationship Id="rId19" Type="http://schemas.openxmlformats.org/officeDocument/2006/relationships/hyperlink" Target="mailto:dhsdeskofficer@omb.eop.gov" TargetMode="External"/><Relationship Id="rId4" Type="http://schemas.openxmlformats.org/officeDocument/2006/relationships/webSettings" Target="webSettings.xml"/><Relationship Id="rId9" Type="http://schemas.openxmlformats.org/officeDocument/2006/relationships/hyperlink" Target="https://www.regulations.gov/document?D=USCIS-2010-0008-1243" TargetMode="External"/><Relationship Id="rId14" Type="http://schemas.openxmlformats.org/officeDocument/2006/relationships/hyperlink" Target="https://www.regulations.gov/document?D=USCIS-2010-0008-1244" TargetMode="External"/><Relationship Id="rId22" Type="http://schemas.openxmlformats.org/officeDocument/2006/relationships/hyperlink" Target="mailto:dhsdeskofficer@omb.eop.gov"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egulations.gov/document?D=USCIS-2010-0008-1246" TargetMode="External"/><Relationship Id="rId3" Type="http://schemas.openxmlformats.org/officeDocument/2006/relationships/hyperlink" Target="http://bit.ly/2011USCISFeeWaiverGuidelines" TargetMode="External"/><Relationship Id="rId7" Type="http://schemas.openxmlformats.org/officeDocument/2006/relationships/hyperlink" Target="https://www.regulations.gov/document?D=USCIS-2010-0008-1243" TargetMode="External"/><Relationship Id="rId12" Type="http://schemas.openxmlformats.org/officeDocument/2006/relationships/hyperlink" Target="https://vawnet.org/sites/default/files/assets/files/2018-10/NRCDV-TheDifferenceBetweenSurvivingandNotSurviving-UpdatedOct2018_0.pdf" TargetMode="External"/><Relationship Id="rId2" Type="http://schemas.openxmlformats.org/officeDocument/2006/relationships/hyperlink" Target="http://bit.ly/2011USCISFeeWaiverGuidelines" TargetMode="External"/><Relationship Id="rId1" Type="http://schemas.openxmlformats.org/officeDocument/2006/relationships/hyperlink" Target="https://www.federalregister.gov/documents/2019/04/05/2019-06657/agency-information-collection-activities-revision-of-a-currently-approved-collection-request-for-fee" TargetMode="External"/><Relationship Id="rId6" Type="http://schemas.openxmlformats.org/officeDocument/2006/relationships/hyperlink" Target="https://www.congress.gov/110/plaws/publ457/PLAW-110publ457.pdf" TargetMode="External"/><Relationship Id="rId11" Type="http://schemas.openxmlformats.org/officeDocument/2006/relationships/hyperlink" Target="https://www.tahirih.org/wp-content/uploads/2017/05/2017-Advocate-and-Legal-Service-Survey-Key-Findings.pdf" TargetMode="External"/><Relationship Id="rId5" Type="http://schemas.openxmlformats.org/officeDocument/2006/relationships/hyperlink" Target="https://www.regulations.gov/docketBrowser?rpp=25&amp;po=75&amp;dct=PS&amp;D=USCIS-2010-0008&amp;refD=USCIS-2010-0008-0144" TargetMode="External"/><Relationship Id="rId10" Type="http://schemas.openxmlformats.org/officeDocument/2006/relationships/hyperlink" Target="https://www.tahirih.org/wp-content/uploads/2017/05/2017-Advocate-and-Legal-Service-Survey-Key-Findings.pdf" TargetMode="External"/><Relationship Id="rId4" Type="http://schemas.openxmlformats.org/officeDocument/2006/relationships/hyperlink" Target="https://www.gpo.gov/fdsys/pkg/FR-2018-09-28/pdf/2018-21101.pdf" TargetMode="External"/><Relationship Id="rId9" Type="http://schemas.openxmlformats.org/officeDocument/2006/relationships/hyperlink" Target="https://www.tahirih.org/wp-content/uploads/2017/05/2017-Advocate-and-Legal-Service-Survey-Key-Finding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2498</Words>
  <Characters>14245</Characters>
  <Application>Microsoft Office Word</Application>
  <DocSecurity>0</DocSecurity>
  <Lines>118</Lines>
  <Paragraphs>33</Paragraphs>
  <ScaleCrop>false</ScaleCrop>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F</cp:lastModifiedBy>
  <cp:revision>3</cp:revision>
  <dcterms:created xsi:type="dcterms:W3CDTF">2019-04-24T14:38:00Z</dcterms:created>
  <dcterms:modified xsi:type="dcterms:W3CDTF">2019-04-24T15:25:00Z</dcterms:modified>
</cp:coreProperties>
</file>