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F847C" w14:textId="77777777" w:rsidR="004B2B63" w:rsidRPr="00D1691D" w:rsidRDefault="004B2B63">
      <w:pPr>
        <w:rPr>
          <w:sz w:val="24"/>
          <w:szCs w:val="24"/>
        </w:rPr>
      </w:pPr>
    </w:p>
    <w:p w14:paraId="71D5A918" w14:textId="77777777" w:rsidR="004B2B63" w:rsidRPr="004B2B63" w:rsidRDefault="00574692" w:rsidP="004B2B63">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September 28</w:t>
      </w:r>
      <w:r w:rsidR="004B2B63" w:rsidRPr="004B2B63">
        <w:rPr>
          <w:rFonts w:ascii="Times New Roman" w:eastAsia="Times New Roman" w:hAnsi="Times New Roman" w:cs="Times New Roman"/>
          <w:sz w:val="24"/>
          <w:szCs w:val="24"/>
        </w:rPr>
        <w:t>, 2015</w:t>
      </w:r>
    </w:p>
    <w:p w14:paraId="2CC4F335" w14:textId="77777777" w:rsidR="004B2B63" w:rsidRPr="004B2B63" w:rsidRDefault="004B2B63" w:rsidP="004B2B63">
      <w:pPr>
        <w:spacing w:after="0" w:line="240" w:lineRule="auto"/>
        <w:rPr>
          <w:rFonts w:ascii="Times New Roman" w:eastAsia="Times New Roman" w:hAnsi="Times New Roman" w:cs="Times New Roman"/>
          <w:sz w:val="24"/>
          <w:szCs w:val="24"/>
        </w:rPr>
      </w:pPr>
    </w:p>
    <w:p w14:paraId="1AB30AE7" w14:textId="77777777" w:rsidR="004B2B63" w:rsidRDefault="004B2B63" w:rsidP="00A677E8">
      <w:pPr>
        <w:spacing w:after="0" w:line="240" w:lineRule="auto"/>
        <w:rPr>
          <w:rFonts w:ascii="Times New Roman" w:eastAsia="Times New Roman" w:hAnsi="Times New Roman" w:cs="Times New Roman"/>
          <w:sz w:val="24"/>
          <w:szCs w:val="24"/>
        </w:rPr>
      </w:pPr>
      <w:r w:rsidRPr="004B2B63">
        <w:rPr>
          <w:rFonts w:ascii="Times New Roman" w:eastAsia="Times New Roman" w:hAnsi="Times New Roman" w:cs="Times New Roman"/>
          <w:sz w:val="24"/>
          <w:szCs w:val="24"/>
        </w:rPr>
        <w:t xml:space="preserve">USCIS </w:t>
      </w:r>
    </w:p>
    <w:p w14:paraId="61B600CE" w14:textId="77777777" w:rsidR="00A677E8" w:rsidRDefault="00A677E8" w:rsidP="00A67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Vermont Service Center</w:t>
      </w:r>
    </w:p>
    <w:p w14:paraId="1E49C437" w14:textId="77777777" w:rsidR="00A677E8" w:rsidRDefault="00A677E8" w:rsidP="00A677E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75 Lower </w:t>
      </w:r>
      <w:proofErr w:type="spellStart"/>
      <w:r>
        <w:rPr>
          <w:rFonts w:ascii="Times New Roman" w:eastAsia="Times New Roman" w:hAnsi="Times New Roman" w:cs="Times New Roman"/>
          <w:sz w:val="24"/>
          <w:szCs w:val="24"/>
        </w:rPr>
        <w:t>Welden</w:t>
      </w:r>
      <w:proofErr w:type="spellEnd"/>
      <w:r>
        <w:rPr>
          <w:rFonts w:ascii="Times New Roman" w:eastAsia="Times New Roman" w:hAnsi="Times New Roman" w:cs="Times New Roman"/>
          <w:sz w:val="24"/>
          <w:szCs w:val="24"/>
        </w:rPr>
        <w:t xml:space="preserve"> St.</w:t>
      </w:r>
      <w:proofErr w:type="gramEnd"/>
      <w:r>
        <w:rPr>
          <w:rFonts w:ascii="Times New Roman" w:eastAsia="Times New Roman" w:hAnsi="Times New Roman" w:cs="Times New Roman"/>
          <w:sz w:val="24"/>
          <w:szCs w:val="24"/>
        </w:rPr>
        <w:t xml:space="preserve"> </w:t>
      </w:r>
    </w:p>
    <w:p w14:paraId="0EF9429B" w14:textId="77777777" w:rsidR="00A677E8" w:rsidRPr="004B2B63" w:rsidRDefault="00A677E8" w:rsidP="00A677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Albans, VT  05479</w:t>
      </w:r>
    </w:p>
    <w:p w14:paraId="0B7CF8DF" w14:textId="77777777" w:rsidR="004B2B63" w:rsidRPr="004B2B63" w:rsidRDefault="004B2B63" w:rsidP="004B2B63">
      <w:pPr>
        <w:spacing w:after="0" w:line="240" w:lineRule="auto"/>
        <w:rPr>
          <w:rFonts w:ascii="Times New Roman" w:eastAsia="Times New Roman" w:hAnsi="Times New Roman" w:cs="Times New Roman"/>
          <w:sz w:val="24"/>
          <w:szCs w:val="24"/>
        </w:rPr>
      </w:pPr>
    </w:p>
    <w:p w14:paraId="54643E34" w14:textId="77777777" w:rsidR="004B2B63" w:rsidRDefault="004B2B63" w:rsidP="004B2B63">
      <w:pPr>
        <w:spacing w:after="0" w:line="240" w:lineRule="auto"/>
        <w:rPr>
          <w:rFonts w:ascii="Times New Roman" w:eastAsia="Times New Roman" w:hAnsi="Times New Roman" w:cs="Times New Roman"/>
          <w:sz w:val="24"/>
          <w:szCs w:val="24"/>
        </w:rPr>
      </w:pPr>
      <w:r w:rsidRPr="004B2B63">
        <w:rPr>
          <w:rFonts w:ascii="Times New Roman" w:eastAsia="Times New Roman" w:hAnsi="Times New Roman" w:cs="Times New Roman"/>
          <w:sz w:val="24"/>
          <w:szCs w:val="24"/>
        </w:rPr>
        <w:t>Re:</w:t>
      </w:r>
      <w:r w:rsidRPr="004B2B63">
        <w:rPr>
          <w:rFonts w:ascii="Times New Roman" w:eastAsia="Times New Roman" w:hAnsi="Times New Roman" w:cs="Times New Roman"/>
          <w:sz w:val="24"/>
          <w:szCs w:val="24"/>
        </w:rPr>
        <w:tab/>
        <w:t xml:space="preserve"> </w:t>
      </w:r>
    </w:p>
    <w:p w14:paraId="24B33DC3" w14:textId="77777777" w:rsidR="00A81737" w:rsidRPr="00D1691D" w:rsidRDefault="00E06108" w:rsidP="004B2B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B5538C3" w14:textId="77777777" w:rsidR="008E55AF" w:rsidRDefault="004B2B63" w:rsidP="008E55AF">
      <w:pPr>
        <w:spacing w:after="0" w:line="360" w:lineRule="auto"/>
        <w:jc w:val="both"/>
        <w:rPr>
          <w:rFonts w:ascii="Times New Roman" w:eastAsia="Times New Roman" w:hAnsi="Times New Roman" w:cs="Times New Roman"/>
          <w:sz w:val="24"/>
          <w:szCs w:val="24"/>
        </w:rPr>
      </w:pPr>
      <w:r w:rsidRPr="004B2B63">
        <w:rPr>
          <w:rFonts w:ascii="Times New Roman" w:eastAsia="Times New Roman" w:hAnsi="Times New Roman" w:cs="Times New Roman"/>
          <w:sz w:val="24"/>
          <w:szCs w:val="24"/>
        </w:rPr>
        <w:t>Dear Sir or Madam:</w:t>
      </w:r>
    </w:p>
    <w:p w14:paraId="5F6F38ED" w14:textId="77777777" w:rsidR="008E55AF" w:rsidRDefault="008E55AF" w:rsidP="008E55AF">
      <w:pPr>
        <w:spacing w:after="0" w:line="360" w:lineRule="auto"/>
        <w:jc w:val="both"/>
        <w:rPr>
          <w:rFonts w:ascii="Times New Roman" w:eastAsia="Times New Roman" w:hAnsi="Times New Roman" w:cs="Times New Roman"/>
          <w:sz w:val="24"/>
          <w:szCs w:val="24"/>
        </w:rPr>
      </w:pPr>
    </w:p>
    <w:p w14:paraId="48E7BCC1" w14:textId="77777777" w:rsidR="00C45497" w:rsidRPr="00D1691D" w:rsidRDefault="00C45497" w:rsidP="00233A99">
      <w:pPr>
        <w:spacing w:line="240" w:lineRule="auto"/>
        <w:ind w:firstLine="720"/>
        <w:jc w:val="both"/>
        <w:rPr>
          <w:rFonts w:ascii="Times New Roman" w:hAnsi="Times New Roman" w:cs="Times New Roman"/>
          <w:sz w:val="24"/>
          <w:szCs w:val="24"/>
        </w:rPr>
      </w:pPr>
      <w:r w:rsidRPr="00D1691D">
        <w:rPr>
          <w:rFonts w:ascii="Times New Roman" w:hAnsi="Times New Roman" w:cs="Times New Roman"/>
          <w:sz w:val="24"/>
          <w:szCs w:val="24"/>
        </w:rPr>
        <w:t>Please find enclosed Form I-290B</w:t>
      </w:r>
      <w:r w:rsidR="005F2564">
        <w:rPr>
          <w:rFonts w:ascii="Times New Roman" w:hAnsi="Times New Roman" w:cs="Times New Roman"/>
          <w:sz w:val="24"/>
          <w:szCs w:val="24"/>
        </w:rPr>
        <w:t xml:space="preserve"> </w:t>
      </w:r>
      <w:r w:rsidR="002360EA">
        <w:rPr>
          <w:rFonts w:ascii="Times New Roman" w:hAnsi="Times New Roman" w:cs="Times New Roman"/>
          <w:sz w:val="24"/>
          <w:szCs w:val="24"/>
        </w:rPr>
        <w:t xml:space="preserve">Motion to Reopen and Reconsider </w:t>
      </w:r>
      <w:r w:rsidRPr="00D1691D">
        <w:rPr>
          <w:rFonts w:ascii="Times New Roman" w:hAnsi="Times New Roman" w:cs="Times New Roman"/>
          <w:sz w:val="24"/>
          <w:szCs w:val="24"/>
        </w:rPr>
        <w:t>from a Decision of a US</w:t>
      </w:r>
      <w:r w:rsidR="005F2564">
        <w:rPr>
          <w:rFonts w:ascii="Times New Roman" w:hAnsi="Times New Roman" w:cs="Times New Roman"/>
          <w:sz w:val="24"/>
          <w:szCs w:val="24"/>
        </w:rPr>
        <w:t xml:space="preserve">CIS Officer, with the required filing </w:t>
      </w:r>
      <w:r w:rsidR="00233A99">
        <w:rPr>
          <w:rFonts w:ascii="Times New Roman" w:hAnsi="Times New Roman" w:cs="Times New Roman"/>
          <w:sz w:val="24"/>
          <w:szCs w:val="24"/>
        </w:rPr>
        <w:t xml:space="preserve">fee. </w:t>
      </w:r>
      <w:r w:rsidRPr="00D1691D">
        <w:rPr>
          <w:rFonts w:ascii="Times New Roman" w:hAnsi="Times New Roman" w:cs="Times New Roman"/>
          <w:sz w:val="24"/>
          <w:szCs w:val="24"/>
        </w:rPr>
        <w:t xml:space="preserve">Specifically, this is </w:t>
      </w:r>
      <w:r w:rsidR="00233A99">
        <w:rPr>
          <w:rFonts w:ascii="Times New Roman" w:hAnsi="Times New Roman" w:cs="Times New Roman"/>
          <w:sz w:val="24"/>
          <w:szCs w:val="24"/>
        </w:rPr>
        <w:t xml:space="preserve">a Motion to Reopen and Reconsider of an </w:t>
      </w:r>
      <w:r w:rsidRPr="00D1691D">
        <w:rPr>
          <w:rFonts w:ascii="Times New Roman" w:hAnsi="Times New Roman" w:cs="Times New Roman"/>
          <w:sz w:val="24"/>
          <w:szCs w:val="24"/>
        </w:rPr>
        <w:t>I-485 denial by the Vermont office of CIS, dated August 28, 2015.</w:t>
      </w:r>
      <w:r w:rsidR="0047135B">
        <w:rPr>
          <w:rFonts w:ascii="Times New Roman" w:hAnsi="Times New Roman" w:cs="Times New Roman"/>
          <w:sz w:val="24"/>
          <w:szCs w:val="24"/>
        </w:rPr>
        <w:t xml:space="preserve"> </w:t>
      </w:r>
    </w:p>
    <w:p w14:paraId="7D411E16" w14:textId="77777777" w:rsidR="00C45497" w:rsidRPr="00D1691D" w:rsidRDefault="00233A99" w:rsidP="00233A9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My argument on the Motion to Reopen and Reconsider</w:t>
      </w:r>
      <w:r w:rsidR="00C45497" w:rsidRPr="00D1691D">
        <w:rPr>
          <w:rFonts w:ascii="Times New Roman" w:hAnsi="Times New Roman" w:cs="Times New Roman"/>
          <w:sz w:val="24"/>
          <w:szCs w:val="24"/>
        </w:rPr>
        <w:t xml:space="preserve"> is below.  Please find the following documents enclosed:</w:t>
      </w:r>
    </w:p>
    <w:p w14:paraId="462C3A5D" w14:textId="77777777" w:rsidR="00C45497" w:rsidRDefault="00C45497" w:rsidP="008E55AF">
      <w:pPr>
        <w:spacing w:line="240" w:lineRule="auto"/>
        <w:rPr>
          <w:rFonts w:ascii="Times New Roman" w:hAnsi="Times New Roman" w:cs="Times New Roman"/>
          <w:sz w:val="24"/>
          <w:szCs w:val="24"/>
        </w:rPr>
      </w:pPr>
      <w:proofErr w:type="gramStart"/>
      <w:r w:rsidRPr="00D1691D">
        <w:rPr>
          <w:rFonts w:ascii="Times New Roman" w:hAnsi="Times New Roman" w:cs="Times New Roman"/>
          <w:sz w:val="24"/>
          <w:szCs w:val="24"/>
        </w:rPr>
        <w:t xml:space="preserve">A. </w:t>
      </w:r>
      <w:r w:rsidR="002360EA">
        <w:rPr>
          <w:rFonts w:ascii="Times New Roman" w:hAnsi="Times New Roman" w:cs="Times New Roman"/>
          <w:sz w:val="24"/>
          <w:szCs w:val="24"/>
        </w:rPr>
        <w:t>Form I-290B motion to reopen and reconsider</w:t>
      </w:r>
      <w:r w:rsidR="00217092">
        <w:rPr>
          <w:rFonts w:ascii="Times New Roman" w:hAnsi="Times New Roman" w:cs="Times New Roman"/>
          <w:sz w:val="24"/>
          <w:szCs w:val="24"/>
        </w:rPr>
        <w:t>……………………………………….</w:t>
      </w:r>
      <w:proofErr w:type="gramEnd"/>
      <w:r w:rsidR="00217092">
        <w:rPr>
          <w:rFonts w:ascii="Times New Roman" w:hAnsi="Times New Roman" w:cs="Times New Roman"/>
          <w:sz w:val="24"/>
          <w:szCs w:val="24"/>
        </w:rPr>
        <w:t>.</w:t>
      </w:r>
      <w:r w:rsidR="00697D19">
        <w:rPr>
          <w:rFonts w:ascii="Times New Roman" w:hAnsi="Times New Roman" w:cs="Times New Roman"/>
          <w:sz w:val="24"/>
          <w:szCs w:val="24"/>
        </w:rPr>
        <w:tab/>
      </w:r>
      <w:r w:rsidR="00BC5079">
        <w:rPr>
          <w:rFonts w:ascii="Times New Roman" w:hAnsi="Times New Roman" w:cs="Times New Roman"/>
          <w:sz w:val="24"/>
          <w:szCs w:val="24"/>
        </w:rPr>
        <w:t xml:space="preserve"> </w:t>
      </w:r>
      <w:r w:rsidRPr="00D1691D">
        <w:rPr>
          <w:rFonts w:ascii="Times New Roman" w:hAnsi="Times New Roman" w:cs="Times New Roman"/>
          <w:sz w:val="24"/>
          <w:szCs w:val="24"/>
        </w:rPr>
        <w:t>p. 1</w:t>
      </w:r>
    </w:p>
    <w:p w14:paraId="29C7CBBE" w14:textId="77777777" w:rsidR="0047135B" w:rsidRPr="00D1691D" w:rsidRDefault="0047135B" w:rsidP="008E55AF">
      <w:pPr>
        <w:spacing w:line="240" w:lineRule="auto"/>
        <w:rPr>
          <w:rFonts w:ascii="Times New Roman" w:hAnsi="Times New Roman" w:cs="Times New Roman"/>
          <w:sz w:val="24"/>
          <w:szCs w:val="24"/>
        </w:rPr>
      </w:pPr>
      <w:r>
        <w:rPr>
          <w:rFonts w:ascii="Times New Roman" w:hAnsi="Times New Roman" w:cs="Times New Roman"/>
          <w:sz w:val="24"/>
          <w:szCs w:val="24"/>
        </w:rPr>
        <w:t>B. G28</w:t>
      </w:r>
      <w:r w:rsidR="00217092">
        <w:rPr>
          <w:rFonts w:ascii="Times New Roman" w:hAnsi="Times New Roman" w:cs="Times New Roman"/>
          <w:sz w:val="24"/>
          <w:szCs w:val="24"/>
        </w:rPr>
        <w:t>………………………………………………………………………………………. p. 3</w:t>
      </w:r>
    </w:p>
    <w:p w14:paraId="70DFF636" w14:textId="77777777" w:rsidR="004B2B63" w:rsidRDefault="0047135B" w:rsidP="008E55AF">
      <w:pPr>
        <w:spacing w:line="240" w:lineRule="auto"/>
        <w:rPr>
          <w:rFonts w:ascii="Times New Roman" w:hAnsi="Times New Roman" w:cs="Times New Roman"/>
          <w:sz w:val="24"/>
          <w:szCs w:val="24"/>
        </w:rPr>
      </w:pPr>
      <w:r>
        <w:rPr>
          <w:rFonts w:ascii="Times New Roman" w:hAnsi="Times New Roman" w:cs="Times New Roman"/>
          <w:sz w:val="24"/>
          <w:szCs w:val="24"/>
        </w:rPr>
        <w:t>C</w:t>
      </w:r>
      <w:r w:rsidR="00C45497" w:rsidRPr="00D1691D">
        <w:rPr>
          <w:rFonts w:ascii="Times New Roman" w:hAnsi="Times New Roman" w:cs="Times New Roman"/>
          <w:sz w:val="24"/>
          <w:szCs w:val="24"/>
        </w:rPr>
        <w:t xml:space="preserve">. CIS Notice of Denial </w:t>
      </w:r>
      <w:r>
        <w:rPr>
          <w:rFonts w:ascii="Times New Roman" w:hAnsi="Times New Roman" w:cs="Times New Roman"/>
          <w:sz w:val="24"/>
          <w:szCs w:val="24"/>
        </w:rPr>
        <w:t xml:space="preserve">of I-485, dated 8/28/2015 </w:t>
      </w:r>
      <w:r w:rsidR="00217092">
        <w:rPr>
          <w:rFonts w:ascii="Times New Roman" w:hAnsi="Times New Roman" w:cs="Times New Roman"/>
          <w:sz w:val="24"/>
          <w:szCs w:val="24"/>
        </w:rPr>
        <w:t>………………………………………... p. 7</w:t>
      </w:r>
    </w:p>
    <w:p w14:paraId="5AF56CAD" w14:textId="77777777" w:rsidR="000924C5" w:rsidRDefault="00574692" w:rsidP="008E55AF">
      <w:pPr>
        <w:spacing w:line="240" w:lineRule="auto"/>
        <w:rPr>
          <w:rFonts w:ascii="Times New Roman" w:hAnsi="Times New Roman" w:cs="Times New Roman"/>
          <w:sz w:val="24"/>
          <w:szCs w:val="24"/>
        </w:rPr>
      </w:pPr>
      <w:r>
        <w:rPr>
          <w:rFonts w:ascii="Times New Roman" w:hAnsi="Times New Roman" w:cs="Times New Roman"/>
          <w:sz w:val="24"/>
          <w:szCs w:val="24"/>
        </w:rPr>
        <w:t>D. Copy of A</w:t>
      </w:r>
      <w:r w:rsidR="000924C5">
        <w:rPr>
          <w:rFonts w:ascii="Times New Roman" w:hAnsi="Times New Roman" w:cs="Times New Roman"/>
          <w:sz w:val="24"/>
          <w:szCs w:val="24"/>
        </w:rPr>
        <w:t>pplicant’s social security card</w:t>
      </w:r>
      <w:r w:rsidR="00217092">
        <w:rPr>
          <w:rFonts w:ascii="Times New Roman" w:hAnsi="Times New Roman" w:cs="Times New Roman"/>
          <w:sz w:val="24"/>
          <w:szCs w:val="24"/>
        </w:rPr>
        <w:t>…………………………………………………p. 11</w:t>
      </w:r>
      <w:r w:rsidR="000924C5">
        <w:rPr>
          <w:rFonts w:ascii="Times New Roman" w:hAnsi="Times New Roman" w:cs="Times New Roman"/>
          <w:sz w:val="24"/>
          <w:szCs w:val="24"/>
        </w:rPr>
        <w:t xml:space="preserve"> </w:t>
      </w:r>
    </w:p>
    <w:p w14:paraId="14571AD1" w14:textId="77777777" w:rsidR="00BC5079" w:rsidRDefault="002D4D63" w:rsidP="008E55AF">
      <w:pPr>
        <w:spacing w:line="240" w:lineRule="auto"/>
        <w:rPr>
          <w:rFonts w:ascii="Times New Roman" w:hAnsi="Times New Roman" w:cs="Times New Roman"/>
          <w:sz w:val="24"/>
          <w:szCs w:val="24"/>
        </w:rPr>
      </w:pPr>
      <w:r>
        <w:rPr>
          <w:rFonts w:ascii="Times New Roman" w:hAnsi="Times New Roman" w:cs="Times New Roman"/>
          <w:sz w:val="24"/>
          <w:szCs w:val="24"/>
        </w:rPr>
        <w:t>E</w:t>
      </w:r>
      <w:r w:rsidR="00BD570A">
        <w:rPr>
          <w:rFonts w:ascii="Times New Roman" w:hAnsi="Times New Roman" w:cs="Times New Roman"/>
          <w:sz w:val="24"/>
          <w:szCs w:val="24"/>
        </w:rPr>
        <w:t>. Certificate of A</w:t>
      </w:r>
      <w:r w:rsidR="00BC5079">
        <w:rPr>
          <w:rFonts w:ascii="Times New Roman" w:hAnsi="Times New Roman" w:cs="Times New Roman"/>
          <w:sz w:val="24"/>
          <w:szCs w:val="24"/>
        </w:rPr>
        <w:t xml:space="preserve">pplicant’s mother illness </w:t>
      </w:r>
      <w:r w:rsidR="00BC5079" w:rsidRPr="00BD570A">
        <w:rPr>
          <w:rFonts w:ascii="Times New Roman" w:hAnsi="Times New Roman" w:cs="Times New Roman"/>
          <w:sz w:val="24"/>
          <w:szCs w:val="24"/>
        </w:rPr>
        <w:t>with certified translation</w:t>
      </w:r>
      <w:r w:rsidR="00BC5079">
        <w:rPr>
          <w:rFonts w:ascii="Times New Roman" w:hAnsi="Times New Roman" w:cs="Times New Roman"/>
          <w:sz w:val="24"/>
          <w:szCs w:val="24"/>
        </w:rPr>
        <w:t xml:space="preserve"> </w:t>
      </w:r>
      <w:r w:rsidR="00BD570A">
        <w:rPr>
          <w:rFonts w:ascii="Times New Roman" w:hAnsi="Times New Roman" w:cs="Times New Roman"/>
          <w:sz w:val="24"/>
          <w:szCs w:val="24"/>
        </w:rPr>
        <w:t>……………………</w:t>
      </w:r>
      <w:r>
        <w:rPr>
          <w:rFonts w:ascii="Times New Roman" w:hAnsi="Times New Roman" w:cs="Times New Roman"/>
          <w:sz w:val="24"/>
          <w:szCs w:val="24"/>
        </w:rPr>
        <w:t>...p. 13</w:t>
      </w:r>
    </w:p>
    <w:p w14:paraId="6CAC81F7" w14:textId="77777777" w:rsidR="002D4D63" w:rsidRDefault="002D4D63" w:rsidP="002D4D63">
      <w:pPr>
        <w:spacing w:line="240" w:lineRule="auto"/>
        <w:rPr>
          <w:rFonts w:ascii="Times New Roman" w:hAnsi="Times New Roman" w:cs="Times New Roman"/>
          <w:sz w:val="24"/>
          <w:szCs w:val="24"/>
        </w:rPr>
      </w:pPr>
      <w:r>
        <w:rPr>
          <w:rFonts w:ascii="Times New Roman" w:hAnsi="Times New Roman" w:cs="Times New Roman"/>
          <w:sz w:val="24"/>
          <w:szCs w:val="24"/>
        </w:rPr>
        <w:t xml:space="preserve">F. Death certificate of Applicant’s mother </w:t>
      </w:r>
      <w:r w:rsidRPr="00217092">
        <w:rPr>
          <w:rFonts w:ascii="Times New Roman" w:hAnsi="Times New Roman" w:cs="Times New Roman"/>
          <w:sz w:val="24"/>
          <w:szCs w:val="24"/>
        </w:rPr>
        <w:t>with certified translation………………………</w:t>
      </w:r>
      <w:r>
        <w:rPr>
          <w:rFonts w:ascii="Times New Roman" w:hAnsi="Times New Roman" w:cs="Times New Roman"/>
          <w:sz w:val="24"/>
          <w:szCs w:val="24"/>
        </w:rPr>
        <w:t>..</w:t>
      </w:r>
      <w:r w:rsidRPr="00217092">
        <w:rPr>
          <w:rFonts w:ascii="Times New Roman" w:hAnsi="Times New Roman" w:cs="Times New Roman"/>
          <w:sz w:val="24"/>
          <w:szCs w:val="24"/>
        </w:rPr>
        <w:t>p.</w:t>
      </w:r>
      <w:r>
        <w:rPr>
          <w:rFonts w:ascii="Times New Roman" w:hAnsi="Times New Roman" w:cs="Times New Roman"/>
          <w:sz w:val="24"/>
          <w:szCs w:val="24"/>
        </w:rPr>
        <w:t xml:space="preserve"> 15</w:t>
      </w:r>
    </w:p>
    <w:p w14:paraId="3102C9DB" w14:textId="77777777" w:rsidR="00BD570A" w:rsidRDefault="00BD570A" w:rsidP="008E55AF">
      <w:pPr>
        <w:spacing w:line="240" w:lineRule="auto"/>
        <w:rPr>
          <w:rFonts w:ascii="Times New Roman" w:hAnsi="Times New Roman" w:cs="Times New Roman"/>
          <w:sz w:val="24"/>
          <w:szCs w:val="24"/>
        </w:rPr>
      </w:pPr>
      <w:r>
        <w:rPr>
          <w:rFonts w:ascii="Times New Roman" w:hAnsi="Times New Roman" w:cs="Times New Roman"/>
          <w:sz w:val="24"/>
          <w:szCs w:val="24"/>
        </w:rPr>
        <w:t>G. Letter of Applicant’s father with certified translation…………………………………….p. 17</w:t>
      </w:r>
    </w:p>
    <w:p w14:paraId="5306AA67" w14:textId="77777777" w:rsidR="00BD570A" w:rsidRDefault="00BD570A" w:rsidP="008E55AF">
      <w:pPr>
        <w:spacing w:line="240" w:lineRule="auto"/>
        <w:rPr>
          <w:rFonts w:ascii="Times New Roman" w:hAnsi="Times New Roman" w:cs="Times New Roman"/>
          <w:sz w:val="24"/>
          <w:szCs w:val="24"/>
        </w:rPr>
      </w:pPr>
      <w:r>
        <w:rPr>
          <w:rFonts w:ascii="Times New Roman" w:hAnsi="Times New Roman" w:cs="Times New Roman"/>
          <w:sz w:val="24"/>
          <w:szCs w:val="24"/>
        </w:rPr>
        <w:t>H. Letter of Applicant’s girlfriend……………………………………………………………p. 19</w:t>
      </w:r>
    </w:p>
    <w:p w14:paraId="41C41513" w14:textId="77777777" w:rsidR="00BD570A" w:rsidRDefault="00BD570A" w:rsidP="00BD570A">
      <w:pPr>
        <w:spacing w:line="240" w:lineRule="auto"/>
        <w:rPr>
          <w:rFonts w:ascii="Times New Roman" w:hAnsi="Times New Roman" w:cs="Times New Roman"/>
          <w:sz w:val="24"/>
          <w:szCs w:val="24"/>
        </w:rPr>
      </w:pPr>
      <w:r>
        <w:rPr>
          <w:rFonts w:ascii="Times New Roman" w:hAnsi="Times New Roman" w:cs="Times New Roman"/>
          <w:sz w:val="24"/>
          <w:szCs w:val="24"/>
        </w:rPr>
        <w:t>I. Letter of recommendation of ……………………………………………p.</w:t>
      </w:r>
      <w:r w:rsidR="00327697">
        <w:rPr>
          <w:rFonts w:ascii="Times New Roman" w:hAnsi="Times New Roman" w:cs="Times New Roman"/>
          <w:sz w:val="24"/>
          <w:szCs w:val="24"/>
        </w:rPr>
        <w:t xml:space="preserve"> </w:t>
      </w:r>
      <w:r>
        <w:rPr>
          <w:rFonts w:ascii="Times New Roman" w:hAnsi="Times New Roman" w:cs="Times New Roman"/>
          <w:sz w:val="24"/>
          <w:szCs w:val="24"/>
        </w:rPr>
        <w:t>21</w:t>
      </w:r>
    </w:p>
    <w:p w14:paraId="1A6943B6" w14:textId="77777777" w:rsidR="00BD570A" w:rsidRDefault="00BD570A" w:rsidP="00BD570A">
      <w:pPr>
        <w:spacing w:line="240" w:lineRule="auto"/>
        <w:rPr>
          <w:rFonts w:ascii="Times New Roman" w:hAnsi="Times New Roman" w:cs="Times New Roman"/>
          <w:sz w:val="24"/>
          <w:szCs w:val="24"/>
        </w:rPr>
      </w:pPr>
      <w:r>
        <w:rPr>
          <w:rFonts w:ascii="Times New Roman" w:hAnsi="Times New Roman" w:cs="Times New Roman"/>
          <w:sz w:val="24"/>
          <w:szCs w:val="24"/>
        </w:rPr>
        <w:t xml:space="preserve">J. Letter of recommendation </w:t>
      </w:r>
      <w:proofErr w:type="gramStart"/>
      <w:r>
        <w:rPr>
          <w:rFonts w:ascii="Times New Roman" w:hAnsi="Times New Roman" w:cs="Times New Roman"/>
          <w:sz w:val="24"/>
          <w:szCs w:val="24"/>
        </w:rPr>
        <w:t>of …………………………………………..</w:t>
      </w:r>
      <w:proofErr w:type="gramEnd"/>
      <w:r>
        <w:rPr>
          <w:rFonts w:ascii="Times New Roman" w:hAnsi="Times New Roman" w:cs="Times New Roman"/>
          <w:sz w:val="24"/>
          <w:szCs w:val="24"/>
        </w:rPr>
        <w:t>p.</w:t>
      </w:r>
      <w:r w:rsidR="00327697">
        <w:rPr>
          <w:rFonts w:ascii="Times New Roman" w:hAnsi="Times New Roman" w:cs="Times New Roman"/>
          <w:sz w:val="24"/>
          <w:szCs w:val="24"/>
        </w:rPr>
        <w:t xml:space="preserve"> </w:t>
      </w:r>
      <w:r>
        <w:rPr>
          <w:rFonts w:ascii="Times New Roman" w:hAnsi="Times New Roman" w:cs="Times New Roman"/>
          <w:sz w:val="24"/>
          <w:szCs w:val="24"/>
        </w:rPr>
        <w:t>22</w:t>
      </w:r>
    </w:p>
    <w:p w14:paraId="53574D5F" w14:textId="77777777" w:rsidR="00BD570A" w:rsidRDefault="00BD570A" w:rsidP="00BD570A">
      <w:pPr>
        <w:spacing w:line="240" w:lineRule="auto"/>
        <w:rPr>
          <w:rFonts w:ascii="Times New Roman" w:hAnsi="Times New Roman" w:cs="Times New Roman"/>
          <w:sz w:val="24"/>
          <w:szCs w:val="24"/>
        </w:rPr>
      </w:pPr>
      <w:r>
        <w:rPr>
          <w:rFonts w:ascii="Times New Roman" w:hAnsi="Times New Roman" w:cs="Times New Roman"/>
          <w:sz w:val="24"/>
          <w:szCs w:val="24"/>
        </w:rPr>
        <w:t>K. Letter of recommendation of ………………………………………………p.</w:t>
      </w:r>
      <w:r w:rsidR="00327697">
        <w:rPr>
          <w:rFonts w:ascii="Times New Roman" w:hAnsi="Times New Roman" w:cs="Times New Roman"/>
          <w:sz w:val="24"/>
          <w:szCs w:val="24"/>
        </w:rPr>
        <w:t xml:space="preserve"> </w:t>
      </w:r>
      <w:r>
        <w:rPr>
          <w:rFonts w:ascii="Times New Roman" w:hAnsi="Times New Roman" w:cs="Times New Roman"/>
          <w:sz w:val="24"/>
          <w:szCs w:val="24"/>
        </w:rPr>
        <w:t>23</w:t>
      </w:r>
    </w:p>
    <w:p w14:paraId="57400E73" w14:textId="77777777" w:rsidR="000924C5" w:rsidRDefault="00BD570A" w:rsidP="008E55AF">
      <w:pPr>
        <w:spacing w:line="240" w:lineRule="auto"/>
        <w:rPr>
          <w:rFonts w:ascii="Times New Roman" w:hAnsi="Times New Roman" w:cs="Times New Roman"/>
          <w:sz w:val="24"/>
          <w:szCs w:val="24"/>
        </w:rPr>
      </w:pPr>
      <w:r>
        <w:rPr>
          <w:rFonts w:ascii="Times New Roman" w:hAnsi="Times New Roman" w:cs="Times New Roman"/>
          <w:sz w:val="24"/>
          <w:szCs w:val="24"/>
        </w:rPr>
        <w:t>L.</w:t>
      </w:r>
      <w:r w:rsidR="00574692">
        <w:rPr>
          <w:rFonts w:ascii="Times New Roman" w:hAnsi="Times New Roman" w:cs="Times New Roman"/>
          <w:sz w:val="24"/>
          <w:szCs w:val="24"/>
        </w:rPr>
        <w:t xml:space="preserve"> Copy of A</w:t>
      </w:r>
      <w:r w:rsidR="000924C5">
        <w:rPr>
          <w:rFonts w:ascii="Times New Roman" w:hAnsi="Times New Roman" w:cs="Times New Roman"/>
          <w:sz w:val="24"/>
          <w:szCs w:val="24"/>
        </w:rPr>
        <w:t>pplicant’</w:t>
      </w:r>
      <w:r w:rsidR="0097249B">
        <w:rPr>
          <w:rFonts w:ascii="Times New Roman" w:hAnsi="Times New Roman" w:cs="Times New Roman"/>
          <w:sz w:val="24"/>
          <w:szCs w:val="24"/>
        </w:rPr>
        <w:t xml:space="preserve">s regional council </w:t>
      </w:r>
      <w:r w:rsidR="000924C5">
        <w:rPr>
          <w:rFonts w:ascii="Times New Roman" w:hAnsi="Times New Roman" w:cs="Times New Roman"/>
          <w:sz w:val="24"/>
          <w:szCs w:val="24"/>
        </w:rPr>
        <w:t xml:space="preserve">union of </w:t>
      </w:r>
      <w:r w:rsidR="00697D19">
        <w:rPr>
          <w:rFonts w:ascii="Times New Roman" w:hAnsi="Times New Roman" w:cs="Times New Roman"/>
          <w:sz w:val="24"/>
          <w:szCs w:val="24"/>
        </w:rPr>
        <w:t>carpenters’</w:t>
      </w:r>
      <w:r w:rsidR="000924C5">
        <w:rPr>
          <w:rFonts w:ascii="Times New Roman" w:hAnsi="Times New Roman" w:cs="Times New Roman"/>
          <w:sz w:val="24"/>
          <w:szCs w:val="24"/>
        </w:rPr>
        <w:t xml:space="preserve"> membership card</w:t>
      </w:r>
      <w:r>
        <w:rPr>
          <w:rFonts w:ascii="Times New Roman" w:hAnsi="Times New Roman" w:cs="Times New Roman"/>
          <w:sz w:val="24"/>
          <w:szCs w:val="24"/>
        </w:rPr>
        <w:t>…………</w:t>
      </w:r>
      <w:r w:rsidR="0097249B">
        <w:rPr>
          <w:rFonts w:ascii="Times New Roman" w:hAnsi="Times New Roman" w:cs="Times New Roman"/>
          <w:sz w:val="24"/>
          <w:szCs w:val="24"/>
        </w:rPr>
        <w:t>.</w:t>
      </w:r>
      <w:r>
        <w:rPr>
          <w:rFonts w:ascii="Times New Roman" w:hAnsi="Times New Roman" w:cs="Times New Roman"/>
          <w:sz w:val="24"/>
          <w:szCs w:val="24"/>
        </w:rPr>
        <w:t>…p.</w:t>
      </w:r>
      <w:r w:rsidR="00327697">
        <w:rPr>
          <w:rFonts w:ascii="Times New Roman" w:hAnsi="Times New Roman" w:cs="Times New Roman"/>
          <w:sz w:val="24"/>
          <w:szCs w:val="24"/>
        </w:rPr>
        <w:t xml:space="preserve"> </w:t>
      </w:r>
      <w:r>
        <w:rPr>
          <w:rFonts w:ascii="Times New Roman" w:hAnsi="Times New Roman" w:cs="Times New Roman"/>
          <w:sz w:val="24"/>
          <w:szCs w:val="24"/>
        </w:rPr>
        <w:t>24</w:t>
      </w:r>
    </w:p>
    <w:p w14:paraId="4F7742EB" w14:textId="77777777" w:rsidR="000924C5" w:rsidRDefault="00BD570A" w:rsidP="008E55AF">
      <w:pPr>
        <w:spacing w:line="240" w:lineRule="auto"/>
        <w:rPr>
          <w:rFonts w:ascii="Times New Roman" w:hAnsi="Times New Roman" w:cs="Times New Roman"/>
          <w:sz w:val="24"/>
          <w:szCs w:val="24"/>
        </w:rPr>
      </w:pPr>
      <w:r>
        <w:rPr>
          <w:rFonts w:ascii="Times New Roman" w:hAnsi="Times New Roman" w:cs="Times New Roman"/>
          <w:sz w:val="24"/>
          <w:szCs w:val="24"/>
        </w:rPr>
        <w:t>M</w:t>
      </w:r>
      <w:r w:rsidR="00BC5079">
        <w:rPr>
          <w:rFonts w:ascii="Times New Roman" w:hAnsi="Times New Roman" w:cs="Times New Roman"/>
          <w:sz w:val="24"/>
          <w:szCs w:val="24"/>
        </w:rPr>
        <w:t>.</w:t>
      </w:r>
      <w:r w:rsidR="000924C5">
        <w:rPr>
          <w:rFonts w:ascii="Times New Roman" w:hAnsi="Times New Roman" w:cs="Times New Roman"/>
          <w:sz w:val="24"/>
          <w:szCs w:val="24"/>
        </w:rPr>
        <w:t xml:space="preserve"> </w:t>
      </w:r>
      <w:r w:rsidR="00574692">
        <w:rPr>
          <w:rFonts w:ascii="Times New Roman" w:hAnsi="Times New Roman" w:cs="Times New Roman"/>
          <w:sz w:val="24"/>
          <w:szCs w:val="24"/>
        </w:rPr>
        <w:t>Certificates of A</w:t>
      </w:r>
      <w:r w:rsidR="000924C5">
        <w:rPr>
          <w:rFonts w:ascii="Times New Roman" w:hAnsi="Times New Roman" w:cs="Times New Roman"/>
          <w:sz w:val="24"/>
          <w:szCs w:val="24"/>
        </w:rPr>
        <w:t>pplicant’</w:t>
      </w:r>
      <w:r w:rsidR="0097249B">
        <w:rPr>
          <w:rFonts w:ascii="Times New Roman" w:hAnsi="Times New Roman" w:cs="Times New Roman"/>
          <w:sz w:val="24"/>
          <w:szCs w:val="24"/>
        </w:rPr>
        <w:t>s c</w:t>
      </w:r>
      <w:r w:rsidR="000924C5">
        <w:rPr>
          <w:rFonts w:ascii="Times New Roman" w:hAnsi="Times New Roman" w:cs="Times New Roman"/>
          <w:sz w:val="24"/>
          <w:szCs w:val="24"/>
        </w:rPr>
        <w:t>ompletion of construction protection training classes</w:t>
      </w:r>
      <w:r>
        <w:rPr>
          <w:rFonts w:ascii="Times New Roman" w:hAnsi="Times New Roman" w:cs="Times New Roman"/>
          <w:sz w:val="24"/>
          <w:szCs w:val="24"/>
        </w:rPr>
        <w:t>……</w:t>
      </w:r>
      <w:r w:rsidR="00574692">
        <w:rPr>
          <w:rFonts w:ascii="Times New Roman" w:hAnsi="Times New Roman" w:cs="Times New Roman"/>
          <w:sz w:val="24"/>
          <w:szCs w:val="24"/>
        </w:rPr>
        <w:t>...</w:t>
      </w:r>
      <w:r>
        <w:rPr>
          <w:rFonts w:ascii="Times New Roman" w:hAnsi="Times New Roman" w:cs="Times New Roman"/>
          <w:sz w:val="24"/>
          <w:szCs w:val="24"/>
        </w:rPr>
        <w:t>.p.</w:t>
      </w:r>
      <w:r w:rsidR="00327697">
        <w:rPr>
          <w:rFonts w:ascii="Times New Roman" w:hAnsi="Times New Roman" w:cs="Times New Roman"/>
          <w:sz w:val="24"/>
          <w:szCs w:val="24"/>
        </w:rPr>
        <w:t xml:space="preserve"> </w:t>
      </w:r>
      <w:r>
        <w:rPr>
          <w:rFonts w:ascii="Times New Roman" w:hAnsi="Times New Roman" w:cs="Times New Roman"/>
          <w:sz w:val="24"/>
          <w:szCs w:val="24"/>
        </w:rPr>
        <w:t>25</w:t>
      </w:r>
    </w:p>
    <w:p w14:paraId="2D4F15DA" w14:textId="77777777" w:rsidR="000924C5" w:rsidRDefault="00BD570A" w:rsidP="008E55AF">
      <w:pPr>
        <w:spacing w:line="240" w:lineRule="auto"/>
        <w:rPr>
          <w:rFonts w:ascii="Times New Roman" w:hAnsi="Times New Roman" w:cs="Times New Roman"/>
          <w:sz w:val="24"/>
          <w:szCs w:val="24"/>
        </w:rPr>
      </w:pPr>
      <w:r>
        <w:rPr>
          <w:rFonts w:ascii="Times New Roman" w:hAnsi="Times New Roman" w:cs="Times New Roman"/>
          <w:sz w:val="24"/>
          <w:szCs w:val="24"/>
        </w:rPr>
        <w:t>N</w:t>
      </w:r>
      <w:r w:rsidR="00BC5079">
        <w:rPr>
          <w:rFonts w:ascii="Times New Roman" w:hAnsi="Times New Roman" w:cs="Times New Roman"/>
          <w:sz w:val="24"/>
          <w:szCs w:val="24"/>
        </w:rPr>
        <w:t>.</w:t>
      </w:r>
      <w:r w:rsidR="000924C5">
        <w:rPr>
          <w:rFonts w:ascii="Times New Roman" w:hAnsi="Times New Roman" w:cs="Times New Roman"/>
          <w:sz w:val="24"/>
          <w:szCs w:val="24"/>
        </w:rPr>
        <w:t xml:space="preserve"> Length of Service recognition from Applicant’s </w:t>
      </w:r>
      <w:r w:rsidR="00574692">
        <w:rPr>
          <w:rFonts w:ascii="Times New Roman" w:hAnsi="Times New Roman" w:cs="Times New Roman"/>
          <w:sz w:val="24"/>
          <w:szCs w:val="24"/>
        </w:rPr>
        <w:t>E</w:t>
      </w:r>
      <w:r w:rsidR="000924C5">
        <w:rPr>
          <w:rFonts w:ascii="Times New Roman" w:hAnsi="Times New Roman" w:cs="Times New Roman"/>
          <w:sz w:val="24"/>
          <w:szCs w:val="24"/>
        </w:rPr>
        <w:t>mployer</w:t>
      </w:r>
      <w:r>
        <w:rPr>
          <w:rFonts w:ascii="Times New Roman" w:hAnsi="Times New Roman" w:cs="Times New Roman"/>
          <w:sz w:val="24"/>
          <w:szCs w:val="24"/>
        </w:rPr>
        <w:t>………………………………..</w:t>
      </w:r>
      <w:r w:rsidR="00327697">
        <w:rPr>
          <w:rFonts w:ascii="Times New Roman" w:hAnsi="Times New Roman" w:cs="Times New Roman"/>
          <w:sz w:val="24"/>
          <w:szCs w:val="24"/>
        </w:rPr>
        <w:t>p. 28</w:t>
      </w:r>
    </w:p>
    <w:p w14:paraId="4E0615ED" w14:textId="77777777" w:rsidR="00DA35F1" w:rsidRDefault="00DA35F1" w:rsidP="008E55AF">
      <w:pPr>
        <w:spacing w:line="240" w:lineRule="auto"/>
        <w:rPr>
          <w:rFonts w:ascii="Times New Roman" w:hAnsi="Times New Roman" w:cs="Times New Roman"/>
          <w:sz w:val="24"/>
          <w:szCs w:val="24"/>
        </w:rPr>
      </w:pPr>
    </w:p>
    <w:p w14:paraId="5A83F4BF" w14:textId="77777777" w:rsidR="000924C5" w:rsidRDefault="00BD570A" w:rsidP="008E55AF">
      <w:pPr>
        <w:spacing w:line="240" w:lineRule="auto"/>
        <w:rPr>
          <w:rFonts w:ascii="Times New Roman" w:hAnsi="Times New Roman" w:cs="Times New Roman"/>
          <w:sz w:val="24"/>
          <w:szCs w:val="24"/>
        </w:rPr>
      </w:pPr>
      <w:r>
        <w:rPr>
          <w:rFonts w:ascii="Times New Roman" w:hAnsi="Times New Roman" w:cs="Times New Roman"/>
          <w:sz w:val="24"/>
          <w:szCs w:val="24"/>
        </w:rPr>
        <w:t>O</w:t>
      </w:r>
      <w:r w:rsidR="000924C5">
        <w:rPr>
          <w:rFonts w:ascii="Times New Roman" w:hAnsi="Times New Roman" w:cs="Times New Roman"/>
          <w:sz w:val="24"/>
          <w:szCs w:val="24"/>
        </w:rPr>
        <w:t xml:space="preserve">. </w:t>
      </w:r>
      <w:r w:rsidR="000924C5" w:rsidRPr="00BD570A">
        <w:rPr>
          <w:rFonts w:ascii="Times New Roman" w:hAnsi="Times New Roman" w:cs="Times New Roman"/>
          <w:sz w:val="24"/>
          <w:szCs w:val="24"/>
        </w:rPr>
        <w:t>Applicant’s Certificate of confirmation from church with certified translation</w:t>
      </w:r>
      <w:r>
        <w:rPr>
          <w:rFonts w:ascii="Times New Roman" w:hAnsi="Times New Roman" w:cs="Times New Roman"/>
          <w:sz w:val="24"/>
          <w:szCs w:val="24"/>
        </w:rPr>
        <w:t>……………………………………………………………………………………</w:t>
      </w:r>
      <w:r w:rsidR="00327697">
        <w:rPr>
          <w:rFonts w:ascii="Times New Roman" w:hAnsi="Times New Roman" w:cs="Times New Roman"/>
          <w:sz w:val="24"/>
          <w:szCs w:val="24"/>
        </w:rPr>
        <w:t>..</w:t>
      </w:r>
      <w:r w:rsidR="0097249B">
        <w:rPr>
          <w:rFonts w:ascii="Times New Roman" w:hAnsi="Times New Roman" w:cs="Times New Roman"/>
          <w:sz w:val="24"/>
          <w:szCs w:val="24"/>
        </w:rPr>
        <w:t>.</w:t>
      </w:r>
      <w:r w:rsidR="00327697">
        <w:rPr>
          <w:rFonts w:ascii="Times New Roman" w:hAnsi="Times New Roman" w:cs="Times New Roman"/>
          <w:sz w:val="24"/>
          <w:szCs w:val="24"/>
        </w:rPr>
        <w:t>p. 29</w:t>
      </w:r>
    </w:p>
    <w:p w14:paraId="13512073" w14:textId="77777777" w:rsidR="0047135B" w:rsidRDefault="00DA35F1" w:rsidP="008E55A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P</w:t>
      </w:r>
      <w:r w:rsidR="001C70C3">
        <w:rPr>
          <w:rFonts w:ascii="Times New Roman" w:hAnsi="Times New Roman" w:cs="Times New Roman"/>
          <w:sz w:val="24"/>
          <w:szCs w:val="24"/>
        </w:rPr>
        <w:t xml:space="preserve">. Letter of recommendation of Pastor </w:t>
      </w:r>
      <w:r w:rsidR="00BD570A">
        <w:rPr>
          <w:rFonts w:ascii="Times New Roman" w:hAnsi="Times New Roman" w:cs="Times New Roman"/>
          <w:sz w:val="24"/>
          <w:szCs w:val="24"/>
        </w:rPr>
        <w:t>…………………………</w:t>
      </w:r>
      <w:r>
        <w:rPr>
          <w:rFonts w:ascii="Times New Roman" w:hAnsi="Times New Roman" w:cs="Times New Roman"/>
          <w:sz w:val="24"/>
          <w:szCs w:val="24"/>
        </w:rPr>
        <w:t>…...</w:t>
      </w:r>
      <w:r w:rsidR="00327697">
        <w:rPr>
          <w:rFonts w:ascii="Times New Roman" w:hAnsi="Times New Roman" w:cs="Times New Roman"/>
          <w:sz w:val="24"/>
          <w:szCs w:val="24"/>
        </w:rPr>
        <w:t>p.31</w:t>
      </w:r>
    </w:p>
    <w:p w14:paraId="2A56A62F" w14:textId="77777777" w:rsidR="00BD570A" w:rsidRDefault="00DA35F1" w:rsidP="00BD570A">
      <w:pPr>
        <w:spacing w:line="240" w:lineRule="auto"/>
        <w:rPr>
          <w:rFonts w:ascii="Times New Roman" w:hAnsi="Times New Roman" w:cs="Times New Roman"/>
          <w:sz w:val="24"/>
          <w:szCs w:val="24"/>
        </w:rPr>
      </w:pPr>
      <w:r>
        <w:rPr>
          <w:rFonts w:ascii="Times New Roman" w:hAnsi="Times New Roman" w:cs="Times New Roman"/>
          <w:sz w:val="24"/>
          <w:szCs w:val="24"/>
        </w:rPr>
        <w:t>Q</w:t>
      </w:r>
      <w:r w:rsidR="00BD570A">
        <w:rPr>
          <w:rFonts w:ascii="Times New Roman" w:hAnsi="Times New Roman" w:cs="Times New Roman"/>
          <w:sz w:val="24"/>
          <w:szCs w:val="24"/>
        </w:rPr>
        <w:t xml:space="preserve">. Letter </w:t>
      </w:r>
      <w:proofErr w:type="gramStart"/>
      <w:r w:rsidR="00BD570A">
        <w:rPr>
          <w:rFonts w:ascii="Times New Roman" w:hAnsi="Times New Roman" w:cs="Times New Roman"/>
          <w:sz w:val="24"/>
          <w:szCs w:val="24"/>
        </w:rPr>
        <w:t>of</w:t>
      </w:r>
      <w:proofErr w:type="gramEnd"/>
      <w:r w:rsidR="000408A7">
        <w:rPr>
          <w:rFonts w:ascii="Times New Roman" w:hAnsi="Times New Roman" w:cs="Times New Roman"/>
          <w:sz w:val="24"/>
          <w:szCs w:val="24"/>
        </w:rPr>
        <w:t>...</w:t>
      </w:r>
      <w:r w:rsidR="00BD570A">
        <w:rPr>
          <w:rFonts w:ascii="Times New Roman" w:hAnsi="Times New Roman" w:cs="Times New Roman"/>
          <w:sz w:val="24"/>
          <w:szCs w:val="24"/>
        </w:rPr>
        <w:t>………………………………………………………</w:t>
      </w:r>
      <w:r>
        <w:rPr>
          <w:rFonts w:ascii="Times New Roman" w:hAnsi="Times New Roman" w:cs="Times New Roman"/>
          <w:sz w:val="24"/>
          <w:szCs w:val="24"/>
        </w:rPr>
        <w:t>…...</w:t>
      </w:r>
      <w:r w:rsidR="00327697">
        <w:rPr>
          <w:rFonts w:ascii="Times New Roman" w:hAnsi="Times New Roman" w:cs="Times New Roman"/>
          <w:sz w:val="24"/>
          <w:szCs w:val="24"/>
        </w:rPr>
        <w:t>.p.32</w:t>
      </w:r>
    </w:p>
    <w:p w14:paraId="59321AB6" w14:textId="77777777" w:rsidR="00BC5079" w:rsidRDefault="00BC5079" w:rsidP="008E55AF">
      <w:pPr>
        <w:spacing w:line="240" w:lineRule="auto"/>
        <w:rPr>
          <w:rFonts w:ascii="Times New Roman" w:hAnsi="Times New Roman" w:cs="Times New Roman"/>
          <w:sz w:val="24"/>
          <w:szCs w:val="24"/>
        </w:rPr>
      </w:pPr>
    </w:p>
    <w:p w14:paraId="72379673" w14:textId="77777777" w:rsidR="00B17E2C" w:rsidRPr="00D1691D" w:rsidRDefault="00A81737" w:rsidP="00B17E2C">
      <w:pPr>
        <w:spacing w:line="360" w:lineRule="auto"/>
        <w:ind w:firstLine="720"/>
        <w:jc w:val="both"/>
        <w:rPr>
          <w:rFonts w:ascii="Times New Roman" w:hAnsi="Times New Roman" w:cs="Times New Roman"/>
          <w:sz w:val="24"/>
          <w:szCs w:val="24"/>
        </w:rPr>
      </w:pPr>
      <w:r w:rsidRPr="00D1691D">
        <w:rPr>
          <w:rFonts w:ascii="Times New Roman" w:hAnsi="Times New Roman" w:cs="Times New Roman"/>
          <w:sz w:val="24"/>
          <w:szCs w:val="24"/>
        </w:rPr>
        <w:t xml:space="preserve">The petitioner in the above-referenced case filed an Application to Register Permanent Residence or to Adjust Status (Form I-485) under Section 245 of the Immigration and Nationality Act (ACT). </w:t>
      </w:r>
    </w:p>
    <w:p w14:paraId="5993ADEA" w14:textId="77777777" w:rsidR="00A81737" w:rsidRPr="00D1691D" w:rsidRDefault="00A81737" w:rsidP="008E55AF">
      <w:pPr>
        <w:spacing w:line="360" w:lineRule="auto"/>
        <w:ind w:firstLine="720"/>
        <w:jc w:val="both"/>
        <w:rPr>
          <w:rFonts w:ascii="Times New Roman" w:hAnsi="Times New Roman" w:cs="Times New Roman"/>
          <w:sz w:val="24"/>
          <w:szCs w:val="24"/>
        </w:rPr>
      </w:pPr>
      <w:r w:rsidRPr="00D1691D">
        <w:rPr>
          <w:rFonts w:ascii="Times New Roman" w:hAnsi="Times New Roman" w:cs="Times New Roman"/>
          <w:sz w:val="24"/>
          <w:szCs w:val="24"/>
        </w:rPr>
        <w:t>Section 2</w:t>
      </w:r>
      <w:r w:rsidR="00B80225" w:rsidRPr="00D1691D">
        <w:rPr>
          <w:rFonts w:ascii="Times New Roman" w:hAnsi="Times New Roman" w:cs="Times New Roman"/>
          <w:sz w:val="24"/>
          <w:szCs w:val="24"/>
        </w:rPr>
        <w:t xml:space="preserve">45 (m) of the Act states in pertinent part: </w:t>
      </w:r>
    </w:p>
    <w:p w14:paraId="1183D8D4" w14:textId="77777777" w:rsidR="00B80225" w:rsidRPr="00B80225" w:rsidRDefault="00B80225" w:rsidP="00B80225">
      <w:pPr>
        <w:spacing w:after="0" w:line="240" w:lineRule="auto"/>
        <w:ind w:left="1440"/>
        <w:jc w:val="both"/>
        <w:rPr>
          <w:rFonts w:ascii="Times New Roman" w:eastAsia="Times New Roman" w:hAnsi="Times New Roman" w:cs="Times New Roman"/>
          <w:sz w:val="24"/>
          <w:szCs w:val="24"/>
        </w:rPr>
      </w:pPr>
      <w:r w:rsidRPr="00B80225">
        <w:rPr>
          <w:rFonts w:ascii="Times New Roman" w:eastAsia="Times New Roman" w:hAnsi="Times New Roman" w:cs="Times New Roman"/>
          <w:sz w:val="24"/>
          <w:szCs w:val="24"/>
        </w:rPr>
        <w:t>The Secretary of Homeland Security may adjust the status of an alien admitted into the United States (or otherwise provided nonimmigrant status) under section </w:t>
      </w:r>
      <w:hyperlink r:id="rId8" w:anchor="0-0-0-797" w:history="1">
        <w:r w:rsidRPr="00B80225">
          <w:rPr>
            <w:rFonts w:ascii="Times New Roman" w:eastAsia="Times New Roman" w:hAnsi="Times New Roman" w:cs="Times New Roman"/>
            <w:bCs/>
            <w:sz w:val="24"/>
            <w:szCs w:val="24"/>
          </w:rPr>
          <w:t>101(a)(15)(U)</w:t>
        </w:r>
        <w:r w:rsidRPr="00B80225">
          <w:rPr>
            <w:rFonts w:ascii="Times New Roman" w:eastAsia="Times New Roman" w:hAnsi="Times New Roman" w:cs="Times New Roman"/>
            <w:b/>
            <w:bCs/>
            <w:sz w:val="24"/>
            <w:szCs w:val="24"/>
          </w:rPr>
          <w:t> </w:t>
        </w:r>
      </w:hyperlink>
      <w:r w:rsidRPr="00B80225">
        <w:rPr>
          <w:rFonts w:ascii="Times New Roman" w:eastAsia="Times New Roman" w:hAnsi="Times New Roman" w:cs="Times New Roman"/>
          <w:sz w:val="24"/>
          <w:szCs w:val="24"/>
        </w:rPr>
        <w:t>to that of an alien lawfully adm</w:t>
      </w:r>
      <w:r w:rsidRPr="00D1691D">
        <w:rPr>
          <w:rFonts w:ascii="Times New Roman" w:eastAsia="Times New Roman" w:hAnsi="Times New Roman" w:cs="Times New Roman"/>
          <w:sz w:val="24"/>
          <w:szCs w:val="24"/>
        </w:rPr>
        <w:t>itted for permanent residence…</w:t>
      </w:r>
      <w:r w:rsidRPr="00B80225">
        <w:rPr>
          <w:rFonts w:ascii="Times New Roman" w:eastAsia="Times New Roman" w:hAnsi="Times New Roman" w:cs="Times New Roman"/>
          <w:sz w:val="24"/>
          <w:szCs w:val="24"/>
        </w:rPr>
        <w:t xml:space="preserve"> if --</w:t>
      </w:r>
    </w:p>
    <w:p w14:paraId="0A22094C" w14:textId="77777777" w:rsidR="00B80225" w:rsidRPr="00B80225" w:rsidRDefault="00B80225" w:rsidP="00B80225">
      <w:pPr>
        <w:spacing w:after="0" w:line="240" w:lineRule="auto"/>
        <w:ind w:left="1440"/>
        <w:jc w:val="both"/>
        <w:rPr>
          <w:rFonts w:ascii="Times New Roman" w:eastAsia="Times New Roman" w:hAnsi="Times New Roman" w:cs="Times New Roman"/>
          <w:sz w:val="24"/>
          <w:szCs w:val="24"/>
        </w:rPr>
      </w:pPr>
    </w:p>
    <w:p w14:paraId="56CB58A3" w14:textId="77777777" w:rsidR="00B80225" w:rsidRPr="00D1691D" w:rsidRDefault="00B80225" w:rsidP="00B80225">
      <w:pPr>
        <w:pStyle w:val="ListParagraph"/>
        <w:numPr>
          <w:ilvl w:val="0"/>
          <w:numId w:val="2"/>
        </w:numPr>
        <w:spacing w:after="0" w:line="240" w:lineRule="auto"/>
        <w:jc w:val="both"/>
        <w:rPr>
          <w:rFonts w:ascii="Times New Roman" w:eastAsia="Times New Roman" w:hAnsi="Times New Roman" w:cs="Times New Roman"/>
          <w:sz w:val="24"/>
          <w:szCs w:val="24"/>
        </w:rPr>
      </w:pPr>
      <w:proofErr w:type="gramStart"/>
      <w:r w:rsidRPr="00D1691D">
        <w:rPr>
          <w:rFonts w:ascii="Times New Roman" w:eastAsia="Times New Roman" w:hAnsi="Times New Roman" w:cs="Times New Roman"/>
          <w:sz w:val="24"/>
          <w:szCs w:val="24"/>
        </w:rPr>
        <w:t>the</w:t>
      </w:r>
      <w:proofErr w:type="gramEnd"/>
      <w:r w:rsidRPr="00D1691D">
        <w:rPr>
          <w:rFonts w:ascii="Times New Roman" w:eastAsia="Times New Roman" w:hAnsi="Times New Roman" w:cs="Times New Roman"/>
          <w:sz w:val="24"/>
          <w:szCs w:val="24"/>
        </w:rPr>
        <w:t xml:space="preserve"> alien has been physically present in the United States for a continuous period of at least 3 years since the date of admission as a nonimmigrant under clause (</w:t>
      </w:r>
      <w:proofErr w:type="spellStart"/>
      <w:r w:rsidRPr="00D1691D">
        <w:rPr>
          <w:rFonts w:ascii="Times New Roman" w:eastAsia="Times New Roman" w:hAnsi="Times New Roman" w:cs="Times New Roman"/>
          <w:sz w:val="24"/>
          <w:szCs w:val="24"/>
        </w:rPr>
        <w:t>i</w:t>
      </w:r>
      <w:proofErr w:type="spellEnd"/>
      <w:r w:rsidRPr="00D1691D">
        <w:rPr>
          <w:rFonts w:ascii="Times New Roman" w:eastAsia="Times New Roman" w:hAnsi="Times New Roman" w:cs="Times New Roman"/>
          <w:sz w:val="24"/>
          <w:szCs w:val="24"/>
        </w:rPr>
        <w:t>) or (ii) of section </w:t>
      </w:r>
      <w:hyperlink r:id="rId9" w:anchor="0-0-0-797" w:history="1">
        <w:r w:rsidRPr="00D1691D">
          <w:rPr>
            <w:rFonts w:ascii="Times New Roman" w:eastAsia="Times New Roman" w:hAnsi="Times New Roman" w:cs="Times New Roman"/>
            <w:bCs/>
            <w:sz w:val="24"/>
            <w:szCs w:val="24"/>
          </w:rPr>
          <w:t>101(a)(15)(U) </w:t>
        </w:r>
      </w:hyperlink>
      <w:r w:rsidRPr="00D1691D">
        <w:rPr>
          <w:rFonts w:ascii="Times New Roman" w:eastAsia="Times New Roman" w:hAnsi="Times New Roman" w:cs="Times New Roman"/>
          <w:sz w:val="24"/>
          <w:szCs w:val="24"/>
        </w:rPr>
        <w:t>; </w:t>
      </w:r>
    </w:p>
    <w:p w14:paraId="52144F9D" w14:textId="77777777" w:rsidR="00B80225" w:rsidRPr="00D1691D" w:rsidRDefault="00B80225" w:rsidP="00B80225">
      <w:pPr>
        <w:pStyle w:val="ListParagraph"/>
        <w:spacing w:after="0" w:line="240" w:lineRule="auto"/>
        <w:ind w:left="1800"/>
        <w:jc w:val="both"/>
        <w:rPr>
          <w:rFonts w:ascii="Times New Roman" w:eastAsia="Times New Roman" w:hAnsi="Times New Roman" w:cs="Times New Roman"/>
          <w:sz w:val="24"/>
          <w:szCs w:val="24"/>
        </w:rPr>
      </w:pPr>
    </w:p>
    <w:p w14:paraId="703F112D" w14:textId="77777777" w:rsidR="00B80225" w:rsidRPr="00D1691D" w:rsidRDefault="00B80225" w:rsidP="00B80225">
      <w:pPr>
        <w:spacing w:line="240" w:lineRule="auto"/>
        <w:ind w:left="1440"/>
        <w:contextualSpacing/>
        <w:jc w:val="both"/>
        <w:rPr>
          <w:rFonts w:ascii="Times New Roman" w:hAnsi="Times New Roman" w:cs="Times New Roman"/>
          <w:sz w:val="24"/>
          <w:szCs w:val="24"/>
        </w:rPr>
      </w:pPr>
      <w:r w:rsidRPr="00D1691D">
        <w:rPr>
          <w:rFonts w:ascii="Times New Roman" w:hAnsi="Times New Roman" w:cs="Times New Roman"/>
          <w:sz w:val="24"/>
          <w:szCs w:val="24"/>
        </w:rPr>
        <w:t>(2) An alien shall be considered to have failed to maintain continuous physical presence in the United States under paragraph (1)(A) if the alien has departed from the United States for any period in excess of 90 days or for any periods in the aggregate exceeding 180 days unless the absence is in order to assist in the investigation or prosecution or unless an official involved in the investigation or prosecution certifies that the absence was otherwise justified.</w:t>
      </w:r>
    </w:p>
    <w:p w14:paraId="3E82CEB4" w14:textId="77777777" w:rsidR="00B80225" w:rsidRPr="00D1691D" w:rsidRDefault="00B80225" w:rsidP="00A81737">
      <w:pPr>
        <w:spacing w:line="360" w:lineRule="auto"/>
        <w:jc w:val="both"/>
        <w:rPr>
          <w:rFonts w:ascii="Times New Roman" w:hAnsi="Times New Roman" w:cs="Times New Roman"/>
          <w:sz w:val="24"/>
          <w:szCs w:val="24"/>
        </w:rPr>
      </w:pPr>
    </w:p>
    <w:p w14:paraId="3B40A3D6" w14:textId="77777777" w:rsidR="00B80225" w:rsidRPr="00D1691D" w:rsidRDefault="00B80225" w:rsidP="00A81737">
      <w:pPr>
        <w:spacing w:line="360" w:lineRule="auto"/>
        <w:jc w:val="both"/>
        <w:rPr>
          <w:rFonts w:ascii="Times New Roman" w:hAnsi="Times New Roman" w:cs="Times New Roman"/>
          <w:sz w:val="24"/>
          <w:szCs w:val="24"/>
        </w:rPr>
      </w:pPr>
      <w:r w:rsidRPr="00D1691D">
        <w:rPr>
          <w:rFonts w:ascii="Times New Roman" w:hAnsi="Times New Roman" w:cs="Times New Roman"/>
          <w:sz w:val="24"/>
          <w:szCs w:val="24"/>
        </w:rPr>
        <w:t xml:space="preserve">Title 8 Code of Federal Regulations (CFR) Section </w:t>
      </w:r>
      <w:r w:rsidRPr="00B80225">
        <w:rPr>
          <w:rFonts w:ascii="Times New Roman" w:eastAsia="Times New Roman" w:hAnsi="Times New Roman" w:cs="Times New Roman"/>
          <w:sz w:val="24"/>
          <w:szCs w:val="24"/>
        </w:rPr>
        <w:t>§ 245.24</w:t>
      </w:r>
      <w:r w:rsidRPr="00D1691D">
        <w:rPr>
          <w:rFonts w:ascii="Times New Roman" w:eastAsia="Times New Roman" w:hAnsi="Times New Roman" w:cs="Times New Roman"/>
          <w:sz w:val="24"/>
          <w:szCs w:val="24"/>
        </w:rPr>
        <w:t xml:space="preserve"> states in pertinent part:</w:t>
      </w:r>
    </w:p>
    <w:p w14:paraId="39DA176B" w14:textId="77777777" w:rsidR="00B80225" w:rsidRPr="00B80225" w:rsidRDefault="00B80225" w:rsidP="00B80225">
      <w:pPr>
        <w:spacing w:after="0" w:line="240" w:lineRule="auto"/>
        <w:ind w:left="1440"/>
        <w:jc w:val="both"/>
        <w:rPr>
          <w:rFonts w:ascii="Times New Roman" w:eastAsia="Times New Roman" w:hAnsi="Times New Roman" w:cs="Times New Roman"/>
          <w:sz w:val="24"/>
          <w:szCs w:val="24"/>
        </w:rPr>
      </w:pPr>
      <w:r w:rsidRPr="00B80225">
        <w:rPr>
          <w:rFonts w:ascii="Times New Roman" w:eastAsia="Times New Roman" w:hAnsi="Times New Roman" w:cs="Times New Roman"/>
          <w:sz w:val="24"/>
          <w:szCs w:val="24"/>
        </w:rPr>
        <w:t>(a) Definitions. As used in this section, the term:</w:t>
      </w:r>
    </w:p>
    <w:p w14:paraId="7EC13311" w14:textId="77777777" w:rsidR="00B80225" w:rsidRPr="00B80225" w:rsidRDefault="00B80225" w:rsidP="00B80225">
      <w:pPr>
        <w:spacing w:after="0" w:line="240" w:lineRule="auto"/>
        <w:ind w:left="1440"/>
        <w:jc w:val="both"/>
        <w:rPr>
          <w:rFonts w:ascii="Times New Roman" w:eastAsia="Times New Roman" w:hAnsi="Times New Roman" w:cs="Times New Roman"/>
          <w:sz w:val="24"/>
          <w:szCs w:val="24"/>
        </w:rPr>
      </w:pPr>
      <w:r w:rsidRPr="00B80225">
        <w:rPr>
          <w:rFonts w:ascii="Times New Roman" w:eastAsia="Times New Roman" w:hAnsi="Times New Roman" w:cs="Times New Roman"/>
          <w:sz w:val="24"/>
          <w:szCs w:val="24"/>
        </w:rPr>
        <w:t>(1) Continuous Physical Presence means the period of time that the alien has been physically present in the United States and must be a continuous period of at least 3 years since the date of admission as a U nonimmigrant continuing through the date of the conclusion of adjudication of the application for adjustment of status. If the alien has departed from the United States for any single period in excess of 90 days or for any periods in the aggregate exceeding 180 days, the applicant must include a certification from the agency that signed the Form I–918, Supplement B, in support of the alien's U nonimmigrant status that the absences were necessary to assist in the criminal investigation or prosecution or were otherwise justified.</w:t>
      </w:r>
    </w:p>
    <w:p w14:paraId="54D11327" w14:textId="77777777" w:rsidR="00B80225" w:rsidRPr="00B80225" w:rsidRDefault="00B80225" w:rsidP="00B80225">
      <w:pPr>
        <w:spacing w:after="240" w:line="240" w:lineRule="auto"/>
        <w:rPr>
          <w:rFonts w:ascii="Times New Roman" w:eastAsia="Times New Roman" w:hAnsi="Times New Roman" w:cs="Times New Roman"/>
          <w:sz w:val="24"/>
          <w:szCs w:val="24"/>
        </w:rPr>
      </w:pPr>
    </w:p>
    <w:p w14:paraId="73D8A24C" w14:textId="77777777" w:rsidR="006328A0" w:rsidRPr="00D1691D" w:rsidRDefault="00E06108" w:rsidP="008E55AF">
      <w:pPr>
        <w:spacing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In the present case, </w:t>
      </w:r>
      <w:r w:rsidR="00A81737" w:rsidRPr="00D1691D">
        <w:rPr>
          <w:rFonts w:ascii="Times New Roman" w:hAnsi="Times New Roman" w:cs="Times New Roman"/>
          <w:sz w:val="24"/>
          <w:szCs w:val="24"/>
        </w:rPr>
        <w:t>USCIS found that the petitioner failed to maintain continuous physical presence in the United States for at least thre</w:t>
      </w:r>
      <w:r w:rsidR="00B17E2C" w:rsidRPr="00D1691D">
        <w:rPr>
          <w:rFonts w:ascii="Times New Roman" w:hAnsi="Times New Roman" w:cs="Times New Roman"/>
          <w:sz w:val="24"/>
          <w:szCs w:val="24"/>
        </w:rPr>
        <w:t xml:space="preserve">e years following the grant of U </w:t>
      </w:r>
      <w:r w:rsidR="00B17E2C" w:rsidRPr="00D1691D">
        <w:rPr>
          <w:rFonts w:ascii="Times New Roman" w:hAnsi="Times New Roman" w:cs="Times New Roman"/>
          <w:sz w:val="24"/>
          <w:szCs w:val="24"/>
        </w:rPr>
        <w:lastRenderedPageBreak/>
        <w:t xml:space="preserve">nonimmigrant status because the petitioner departed the United States on May 09, 2011 through October 03, 2011, a period which exceeded 90 consecutive days. However, </w:t>
      </w:r>
      <w:r w:rsidR="006328A0" w:rsidRPr="00D1691D">
        <w:rPr>
          <w:rFonts w:ascii="Times New Roman" w:hAnsi="Times New Roman" w:cs="Times New Roman"/>
          <w:sz w:val="24"/>
          <w:szCs w:val="24"/>
        </w:rPr>
        <w:t xml:space="preserve">USCIS </w:t>
      </w:r>
      <w:r>
        <w:rPr>
          <w:rFonts w:ascii="Times New Roman" w:hAnsi="Times New Roman" w:cs="Times New Roman"/>
          <w:sz w:val="24"/>
          <w:szCs w:val="24"/>
        </w:rPr>
        <w:t xml:space="preserve">did not take into consideration </w:t>
      </w:r>
      <w:r w:rsidR="00DB0A74">
        <w:rPr>
          <w:rFonts w:ascii="Times New Roman" w:hAnsi="Times New Roman" w:cs="Times New Roman"/>
          <w:sz w:val="24"/>
          <w:szCs w:val="24"/>
        </w:rPr>
        <w:t>that the petitioner</w:t>
      </w:r>
      <w:r w:rsidR="006328A0" w:rsidRPr="00D1691D">
        <w:rPr>
          <w:rFonts w:ascii="Times New Roman" w:hAnsi="Times New Roman" w:cs="Times New Roman"/>
          <w:sz w:val="24"/>
          <w:szCs w:val="24"/>
        </w:rPr>
        <w:t xml:space="preserve"> was </w:t>
      </w:r>
      <w:r w:rsidR="006328A0" w:rsidRPr="00D1691D">
        <w:rPr>
          <w:rFonts w:ascii="Times New Roman" w:eastAsia="Times New Roman" w:hAnsi="Times New Roman" w:cs="Times New Roman"/>
          <w:sz w:val="24"/>
          <w:szCs w:val="24"/>
        </w:rPr>
        <w:t>physically</w:t>
      </w:r>
      <w:r w:rsidR="006328A0" w:rsidRPr="00D1691D">
        <w:rPr>
          <w:rFonts w:ascii="Times New Roman" w:hAnsi="Times New Roman" w:cs="Times New Roman"/>
          <w:sz w:val="24"/>
          <w:szCs w:val="24"/>
        </w:rPr>
        <w:t xml:space="preserve"> present </w:t>
      </w:r>
      <w:r w:rsidR="006328A0" w:rsidRPr="00D1691D">
        <w:rPr>
          <w:rFonts w:ascii="Times New Roman" w:eastAsia="Times New Roman" w:hAnsi="Times New Roman" w:cs="Times New Roman"/>
          <w:sz w:val="24"/>
          <w:szCs w:val="24"/>
        </w:rPr>
        <w:t xml:space="preserve">in the United States from October 03, 2011 through March 09, </w:t>
      </w:r>
      <w:r>
        <w:rPr>
          <w:rFonts w:ascii="Times New Roman" w:eastAsia="Times New Roman" w:hAnsi="Times New Roman" w:cs="Times New Roman"/>
          <w:sz w:val="24"/>
          <w:szCs w:val="24"/>
        </w:rPr>
        <w:t>2015, when the I-485 was filed. During this period, the petitioner did not leave the United States.</w:t>
      </w:r>
    </w:p>
    <w:p w14:paraId="58D7235C" w14:textId="77777777" w:rsidR="001A1D09" w:rsidRPr="00D1691D" w:rsidRDefault="00E06108" w:rsidP="005F2564">
      <w:pPr>
        <w:spacing w:line="360" w:lineRule="auto"/>
        <w:ind w:firstLine="720"/>
        <w:jc w:val="both"/>
        <w:rPr>
          <w:rFonts w:ascii="Times New Roman" w:hAnsi="Times New Roman" w:cs="Times New Roman"/>
          <w:sz w:val="24"/>
          <w:szCs w:val="24"/>
        </w:rPr>
      </w:pPr>
      <w:r w:rsidRPr="00D1691D">
        <w:rPr>
          <w:rFonts w:ascii="Times New Roman" w:hAnsi="Times New Roman" w:cs="Times New Roman"/>
          <w:sz w:val="24"/>
          <w:szCs w:val="24"/>
        </w:rPr>
        <w:t>Section 2</w:t>
      </w:r>
      <w:r w:rsidR="00232919">
        <w:rPr>
          <w:rFonts w:ascii="Times New Roman" w:hAnsi="Times New Roman" w:cs="Times New Roman"/>
          <w:sz w:val="24"/>
          <w:szCs w:val="24"/>
        </w:rPr>
        <w:t>45 (m) (2)</w:t>
      </w:r>
      <w:r w:rsidR="008E55AF">
        <w:rPr>
          <w:rFonts w:ascii="Times New Roman" w:hAnsi="Times New Roman" w:cs="Times New Roman"/>
          <w:sz w:val="24"/>
          <w:szCs w:val="24"/>
        </w:rPr>
        <w:t xml:space="preserve"> of the</w:t>
      </w:r>
      <w:r w:rsidR="00462F6D" w:rsidRPr="00D1691D">
        <w:rPr>
          <w:rFonts w:ascii="Times New Roman" w:hAnsi="Times New Roman" w:cs="Times New Roman"/>
          <w:sz w:val="24"/>
          <w:szCs w:val="24"/>
        </w:rPr>
        <w:t xml:space="preserve"> </w:t>
      </w:r>
      <w:r>
        <w:rPr>
          <w:rFonts w:ascii="Times New Roman" w:hAnsi="Times New Roman" w:cs="Times New Roman"/>
          <w:sz w:val="24"/>
          <w:szCs w:val="24"/>
        </w:rPr>
        <w:t xml:space="preserve">INA </w:t>
      </w:r>
      <w:r w:rsidR="00462F6D" w:rsidRPr="00D1691D">
        <w:rPr>
          <w:rFonts w:ascii="Times New Roman" w:hAnsi="Times New Roman" w:cs="Times New Roman"/>
          <w:sz w:val="24"/>
          <w:szCs w:val="24"/>
        </w:rPr>
        <w:t>sets forth that</w:t>
      </w:r>
      <w:r w:rsidR="008E55AF">
        <w:rPr>
          <w:rFonts w:ascii="Times New Roman" w:hAnsi="Times New Roman" w:cs="Times New Roman"/>
          <w:sz w:val="24"/>
          <w:szCs w:val="24"/>
        </w:rPr>
        <w:t>:</w:t>
      </w:r>
      <w:r w:rsidR="00462F6D" w:rsidRPr="00D1691D">
        <w:rPr>
          <w:rFonts w:ascii="Times New Roman" w:hAnsi="Times New Roman" w:cs="Times New Roman"/>
          <w:sz w:val="24"/>
          <w:szCs w:val="24"/>
        </w:rPr>
        <w:t xml:space="preserve"> “An alien shall be considered to have failed to maintain continuous physical presence in the United States under paragraph (1)(A) if the alien has departed from the United States for any period in excess of 90 days or for any periods in the aggregate exceeding 180 days…</w:t>
      </w:r>
      <w:proofErr w:type="gramStart"/>
      <w:r w:rsidR="00232919">
        <w:rPr>
          <w:rFonts w:ascii="Times New Roman" w:hAnsi="Times New Roman" w:cs="Times New Roman"/>
          <w:sz w:val="24"/>
          <w:szCs w:val="24"/>
        </w:rPr>
        <w:t>”.</w:t>
      </w:r>
      <w:proofErr w:type="gramEnd"/>
      <w:r w:rsidR="00232919">
        <w:rPr>
          <w:rFonts w:ascii="Times New Roman" w:hAnsi="Times New Roman" w:cs="Times New Roman"/>
          <w:sz w:val="24"/>
          <w:szCs w:val="24"/>
        </w:rPr>
        <w:t xml:space="preserve"> Following from this, </w:t>
      </w:r>
      <w:r w:rsidR="001A1D09" w:rsidRPr="00D1691D">
        <w:rPr>
          <w:rFonts w:ascii="Times New Roman" w:hAnsi="Times New Roman" w:cs="Times New Roman"/>
          <w:sz w:val="24"/>
          <w:szCs w:val="24"/>
        </w:rPr>
        <w:t xml:space="preserve">an alien fails to maintain continuous presence if he leaves the country for </w:t>
      </w:r>
      <w:r w:rsidR="008D71F8" w:rsidRPr="00D1691D">
        <w:rPr>
          <w:rFonts w:ascii="Times New Roman" w:hAnsi="Times New Roman" w:cs="Times New Roman"/>
          <w:sz w:val="24"/>
          <w:szCs w:val="24"/>
        </w:rPr>
        <w:t xml:space="preserve">more than </w:t>
      </w:r>
      <w:r w:rsidR="001A1D09" w:rsidRPr="00D1691D">
        <w:rPr>
          <w:rFonts w:ascii="Times New Roman" w:hAnsi="Times New Roman" w:cs="Times New Roman"/>
          <w:sz w:val="24"/>
          <w:szCs w:val="24"/>
        </w:rPr>
        <w:t xml:space="preserve">90 consecutive days or </w:t>
      </w:r>
      <w:r w:rsidR="008D71F8" w:rsidRPr="00D1691D">
        <w:rPr>
          <w:rFonts w:ascii="Times New Roman" w:hAnsi="Times New Roman" w:cs="Times New Roman"/>
          <w:sz w:val="24"/>
          <w:szCs w:val="24"/>
        </w:rPr>
        <w:t xml:space="preserve">more than </w:t>
      </w:r>
      <w:r w:rsidR="001A1D09" w:rsidRPr="00D1691D">
        <w:rPr>
          <w:rFonts w:ascii="Times New Roman" w:hAnsi="Times New Roman" w:cs="Times New Roman"/>
          <w:sz w:val="24"/>
          <w:szCs w:val="24"/>
        </w:rPr>
        <w:t xml:space="preserve">180 days in the aggregate </w:t>
      </w:r>
      <w:r w:rsidR="006328A0" w:rsidRPr="006328A0">
        <w:rPr>
          <w:rFonts w:ascii="Times New Roman" w:hAnsi="Times New Roman" w:cs="Times New Roman"/>
          <w:i/>
          <w:sz w:val="24"/>
          <w:szCs w:val="24"/>
        </w:rPr>
        <w:t>during the 3 required</w:t>
      </w:r>
      <w:r w:rsidR="001A1D09" w:rsidRPr="006328A0">
        <w:rPr>
          <w:rFonts w:ascii="Times New Roman" w:hAnsi="Times New Roman" w:cs="Times New Roman"/>
          <w:i/>
          <w:sz w:val="24"/>
          <w:szCs w:val="24"/>
        </w:rPr>
        <w:t xml:space="preserve"> years of continuous presence.</w:t>
      </w:r>
      <w:r w:rsidR="001A1D09" w:rsidRPr="00D1691D">
        <w:rPr>
          <w:rFonts w:ascii="Times New Roman" w:hAnsi="Times New Roman" w:cs="Times New Roman"/>
          <w:sz w:val="24"/>
          <w:szCs w:val="24"/>
        </w:rPr>
        <w:t xml:space="preserve"> </w:t>
      </w:r>
      <w:r w:rsidR="009573A2" w:rsidRPr="00D1691D">
        <w:rPr>
          <w:rFonts w:ascii="Times New Roman" w:hAnsi="Times New Roman" w:cs="Times New Roman"/>
          <w:sz w:val="24"/>
          <w:szCs w:val="24"/>
        </w:rPr>
        <w:t>In other words, a</w:t>
      </w:r>
      <w:r w:rsidR="001A1D09" w:rsidRPr="00D1691D">
        <w:rPr>
          <w:rFonts w:ascii="Times New Roman" w:hAnsi="Times New Roman" w:cs="Times New Roman"/>
          <w:sz w:val="24"/>
          <w:szCs w:val="24"/>
        </w:rPr>
        <w:t xml:space="preserve"> continuous presence of 3 years is sufficient to meet the</w:t>
      </w:r>
      <w:r w:rsidR="008D71F8" w:rsidRPr="00D1691D">
        <w:rPr>
          <w:rFonts w:ascii="Times New Roman" w:hAnsi="Times New Roman" w:cs="Times New Roman"/>
          <w:sz w:val="24"/>
          <w:szCs w:val="24"/>
        </w:rPr>
        <w:t xml:space="preserve"> requirement of </w:t>
      </w:r>
      <w:r w:rsidR="00232919" w:rsidRPr="00D1691D">
        <w:rPr>
          <w:rFonts w:ascii="Times New Roman" w:hAnsi="Times New Roman" w:cs="Times New Roman"/>
          <w:sz w:val="24"/>
          <w:szCs w:val="24"/>
        </w:rPr>
        <w:t xml:space="preserve">Section 245 (m) </w:t>
      </w:r>
      <w:r w:rsidR="00232919">
        <w:rPr>
          <w:rFonts w:ascii="Times New Roman" w:hAnsi="Times New Roman" w:cs="Times New Roman"/>
          <w:sz w:val="24"/>
          <w:szCs w:val="24"/>
        </w:rPr>
        <w:t>(2)</w:t>
      </w:r>
      <w:r w:rsidR="00232919" w:rsidRPr="00D1691D">
        <w:rPr>
          <w:rFonts w:ascii="Times New Roman" w:hAnsi="Times New Roman" w:cs="Times New Roman"/>
          <w:sz w:val="24"/>
          <w:szCs w:val="24"/>
        </w:rPr>
        <w:t xml:space="preserve"> </w:t>
      </w:r>
      <w:r w:rsidR="00232919">
        <w:rPr>
          <w:rFonts w:ascii="Times New Roman" w:hAnsi="Times New Roman" w:cs="Times New Roman"/>
          <w:sz w:val="24"/>
          <w:szCs w:val="24"/>
        </w:rPr>
        <w:t xml:space="preserve">INA </w:t>
      </w:r>
      <w:r w:rsidR="008D71F8" w:rsidRPr="00D1691D">
        <w:rPr>
          <w:rFonts w:ascii="Times New Roman" w:hAnsi="Times New Roman" w:cs="Times New Roman"/>
          <w:sz w:val="24"/>
          <w:szCs w:val="24"/>
        </w:rPr>
        <w:t xml:space="preserve">notwithstanding a </w:t>
      </w:r>
      <w:r w:rsidR="005F2564">
        <w:rPr>
          <w:rFonts w:ascii="Times New Roman" w:hAnsi="Times New Roman" w:cs="Times New Roman"/>
          <w:sz w:val="24"/>
          <w:szCs w:val="24"/>
        </w:rPr>
        <w:t>journey</w:t>
      </w:r>
      <w:r w:rsidR="008E55AF">
        <w:rPr>
          <w:rFonts w:ascii="Times New Roman" w:hAnsi="Times New Roman" w:cs="Times New Roman"/>
          <w:sz w:val="24"/>
          <w:szCs w:val="24"/>
        </w:rPr>
        <w:t xml:space="preserve"> prior to that 3 year period</w:t>
      </w:r>
      <w:r w:rsidR="005F2564">
        <w:rPr>
          <w:rFonts w:ascii="Times New Roman" w:hAnsi="Times New Roman" w:cs="Times New Roman"/>
          <w:sz w:val="24"/>
          <w:szCs w:val="24"/>
        </w:rPr>
        <w:t xml:space="preserve"> </w:t>
      </w:r>
      <w:r w:rsidR="008D71F8" w:rsidRPr="00D1691D">
        <w:rPr>
          <w:rFonts w:ascii="Times New Roman" w:hAnsi="Times New Roman" w:cs="Times New Roman"/>
          <w:sz w:val="24"/>
          <w:szCs w:val="24"/>
        </w:rPr>
        <w:t xml:space="preserve">of </w:t>
      </w:r>
      <w:r w:rsidR="009573A2" w:rsidRPr="00D1691D">
        <w:rPr>
          <w:rFonts w:ascii="Times New Roman" w:hAnsi="Times New Roman" w:cs="Times New Roman"/>
          <w:sz w:val="24"/>
          <w:szCs w:val="24"/>
        </w:rPr>
        <w:t>more than 90 consecutive days</w:t>
      </w:r>
      <w:r w:rsidR="008D71F8" w:rsidRPr="00D1691D">
        <w:rPr>
          <w:rFonts w:ascii="Times New Roman" w:hAnsi="Times New Roman" w:cs="Times New Roman"/>
          <w:sz w:val="24"/>
          <w:szCs w:val="24"/>
        </w:rPr>
        <w:t xml:space="preserve"> or more than 180 days in the aggregate. </w:t>
      </w:r>
    </w:p>
    <w:p w14:paraId="50747409" w14:textId="77777777" w:rsidR="00E33B19" w:rsidRPr="00E33B19" w:rsidRDefault="009573A2" w:rsidP="005F2564">
      <w:pPr>
        <w:spacing w:line="360" w:lineRule="auto"/>
        <w:ind w:firstLine="720"/>
        <w:jc w:val="both"/>
        <w:rPr>
          <w:rFonts w:ascii="Times New Roman" w:eastAsia="Times New Roman" w:hAnsi="Times New Roman" w:cs="Times New Roman"/>
          <w:sz w:val="24"/>
          <w:szCs w:val="24"/>
        </w:rPr>
      </w:pPr>
      <w:r w:rsidRPr="00DB0A74">
        <w:rPr>
          <w:rFonts w:ascii="Times New Roman" w:hAnsi="Times New Roman" w:cs="Times New Roman"/>
          <w:sz w:val="24"/>
          <w:szCs w:val="24"/>
        </w:rPr>
        <w:t xml:space="preserve">This interpretation is consistent with the interpretation of the parallel regulation </w:t>
      </w:r>
      <w:hyperlink r:id="rId10" w:anchor="co_pp_8b3b0000958a4" w:history="1">
        <w:r w:rsidRPr="00DB0A74">
          <w:rPr>
            <w:rStyle w:val="Hyperlink"/>
            <w:rFonts w:ascii="Times New Roman" w:hAnsi="Times New Roman" w:cs="Times New Roman"/>
            <w:color w:val="auto"/>
            <w:sz w:val="24"/>
            <w:szCs w:val="24"/>
            <w:u w:val="none"/>
          </w:rPr>
          <w:t>8 U.S.C. § 1229b(a)</w:t>
        </w:r>
      </w:hyperlink>
      <w:r w:rsidRPr="00DB0A74">
        <w:rPr>
          <w:rFonts w:ascii="Times New Roman" w:hAnsi="Times New Roman" w:cs="Times New Roman"/>
          <w:sz w:val="24"/>
          <w:szCs w:val="24"/>
        </w:rPr>
        <w:t>.</w:t>
      </w:r>
      <w:r w:rsidRPr="00DB0A74">
        <w:rPr>
          <w:sz w:val="24"/>
          <w:szCs w:val="24"/>
        </w:rPr>
        <w:t xml:space="preserve"> </w:t>
      </w:r>
      <w:r w:rsidR="00150E98" w:rsidRPr="00DB0A74">
        <w:rPr>
          <w:rFonts w:ascii="Times New Roman" w:eastAsia="Times New Roman" w:hAnsi="Times New Roman" w:cs="Times New Roman"/>
          <w:sz w:val="24"/>
          <w:szCs w:val="24"/>
        </w:rPr>
        <w:t xml:space="preserve">Similarly to section 245 (m) </w:t>
      </w:r>
      <w:r w:rsidR="00F65012" w:rsidRPr="00DB0A74">
        <w:rPr>
          <w:rFonts w:ascii="Times New Roman" w:eastAsia="Times New Roman" w:hAnsi="Times New Roman" w:cs="Times New Roman"/>
          <w:sz w:val="24"/>
          <w:szCs w:val="24"/>
        </w:rPr>
        <w:t xml:space="preserve">of the INA, </w:t>
      </w:r>
      <w:hyperlink r:id="rId11" w:anchor="co_pp_8b3b0000958a4" w:history="1">
        <w:r w:rsidR="00F65012" w:rsidRPr="00DB0A74">
          <w:rPr>
            <w:rStyle w:val="Hyperlink"/>
            <w:rFonts w:ascii="Times New Roman" w:hAnsi="Times New Roman" w:cs="Times New Roman"/>
            <w:color w:val="auto"/>
            <w:sz w:val="24"/>
            <w:szCs w:val="24"/>
            <w:u w:val="none"/>
          </w:rPr>
          <w:t>8 U.S.C. § 1229b(a)</w:t>
        </w:r>
      </w:hyperlink>
      <w:r w:rsidR="00F65012" w:rsidRPr="00DB0A74">
        <w:rPr>
          <w:rFonts w:ascii="Times New Roman" w:hAnsi="Times New Roman" w:cs="Times New Roman"/>
          <w:sz w:val="24"/>
          <w:szCs w:val="24"/>
        </w:rPr>
        <w:t xml:space="preserve"> requires a continuous </w:t>
      </w:r>
      <w:r w:rsidR="00C112FE" w:rsidRPr="00DB0A74">
        <w:rPr>
          <w:rFonts w:ascii="Times New Roman" w:hAnsi="Times New Roman" w:cs="Times New Roman"/>
          <w:sz w:val="24"/>
          <w:szCs w:val="24"/>
        </w:rPr>
        <w:t>(</w:t>
      </w:r>
      <w:r w:rsidR="00F65012" w:rsidRPr="00DB0A74">
        <w:rPr>
          <w:rFonts w:ascii="Times New Roman" w:hAnsi="Times New Roman" w:cs="Times New Roman"/>
          <w:sz w:val="24"/>
          <w:szCs w:val="24"/>
        </w:rPr>
        <w:t>seven-year</w:t>
      </w:r>
      <w:r w:rsidR="00C112FE" w:rsidRPr="00DB0A74">
        <w:rPr>
          <w:rFonts w:ascii="Times New Roman" w:hAnsi="Times New Roman" w:cs="Times New Roman"/>
          <w:sz w:val="24"/>
          <w:szCs w:val="24"/>
        </w:rPr>
        <w:t>)</w:t>
      </w:r>
      <w:r w:rsidR="00F65012" w:rsidRPr="00DB0A74">
        <w:rPr>
          <w:rFonts w:ascii="Times New Roman" w:hAnsi="Times New Roman" w:cs="Times New Roman"/>
          <w:sz w:val="24"/>
          <w:szCs w:val="24"/>
        </w:rPr>
        <w:t xml:space="preserve"> residence in the United States. </w:t>
      </w:r>
      <w:r w:rsidR="00E33B19" w:rsidRPr="00E33B19">
        <w:rPr>
          <w:rFonts w:ascii="Times New Roman" w:eastAsia="Times New Roman" w:hAnsi="Times New Roman" w:cs="Times New Roman"/>
          <w:sz w:val="24"/>
          <w:szCs w:val="24"/>
        </w:rPr>
        <w:t>8 U.S.C. § 1229</w:t>
      </w:r>
      <w:r w:rsidR="00EC02B1">
        <w:rPr>
          <w:rFonts w:ascii="Times New Roman" w:eastAsia="Times New Roman" w:hAnsi="Times New Roman" w:cs="Times New Roman"/>
          <w:sz w:val="24"/>
          <w:szCs w:val="24"/>
        </w:rPr>
        <w:t>b</w:t>
      </w:r>
      <w:r w:rsidR="00E33B19">
        <w:rPr>
          <w:rFonts w:ascii="Times New Roman" w:eastAsia="Times New Roman" w:hAnsi="Times New Roman" w:cs="Times New Roman"/>
          <w:sz w:val="24"/>
          <w:szCs w:val="24"/>
        </w:rPr>
        <w:t>(</w:t>
      </w:r>
      <w:r w:rsidR="00E33B19" w:rsidRPr="00E33B19">
        <w:rPr>
          <w:rFonts w:ascii="Times New Roman" w:eastAsia="Times New Roman" w:hAnsi="Times New Roman" w:cs="Times New Roman"/>
          <w:sz w:val="24"/>
          <w:szCs w:val="24"/>
        </w:rPr>
        <w:t xml:space="preserve">d) </w:t>
      </w:r>
      <w:r w:rsidR="00EE3841" w:rsidRPr="00E33B19">
        <w:rPr>
          <w:rFonts w:ascii="Times New Roman" w:eastAsia="Times New Roman" w:hAnsi="Times New Roman" w:cs="Times New Roman"/>
          <w:sz w:val="24"/>
          <w:szCs w:val="24"/>
        </w:rPr>
        <w:t>contains</w:t>
      </w:r>
      <w:r w:rsidR="00E33B19" w:rsidRPr="00E33B19">
        <w:rPr>
          <w:rFonts w:ascii="Times New Roman" w:eastAsia="Times New Roman" w:hAnsi="Times New Roman" w:cs="Times New Roman"/>
          <w:sz w:val="24"/>
          <w:szCs w:val="24"/>
        </w:rPr>
        <w:t xml:space="preserve"> </w:t>
      </w:r>
      <w:r w:rsidR="00E33B19">
        <w:rPr>
          <w:rFonts w:ascii="Times New Roman" w:hAnsi="Times New Roman" w:cs="Times New Roman"/>
        </w:rPr>
        <w:t>s</w:t>
      </w:r>
      <w:r w:rsidR="00E33B19" w:rsidRPr="00E33B19">
        <w:rPr>
          <w:rFonts w:ascii="Times New Roman" w:hAnsi="Times New Roman" w:cs="Times New Roman"/>
        </w:rPr>
        <w:t xml:space="preserve">pecial rules relating to </w:t>
      </w:r>
      <w:r w:rsidR="00EC02B1">
        <w:rPr>
          <w:rFonts w:ascii="Times New Roman" w:hAnsi="Times New Roman" w:cs="Times New Roman"/>
        </w:rPr>
        <w:t xml:space="preserve">the </w:t>
      </w:r>
      <w:r w:rsidR="00E33B19" w:rsidRPr="00E33B19">
        <w:rPr>
          <w:rFonts w:ascii="Times New Roman" w:hAnsi="Times New Roman" w:cs="Times New Roman"/>
        </w:rPr>
        <w:t>continuous residence or physical presence:</w:t>
      </w:r>
    </w:p>
    <w:p w14:paraId="1E946187" w14:textId="77777777" w:rsidR="00E33B19" w:rsidRPr="00E33B19" w:rsidRDefault="00E33B19" w:rsidP="00E33B19">
      <w:pPr>
        <w:pStyle w:val="ListParagraph"/>
        <w:numPr>
          <w:ilvl w:val="0"/>
          <w:numId w:val="3"/>
        </w:numPr>
        <w:spacing w:line="240" w:lineRule="auto"/>
        <w:ind w:left="1440"/>
        <w:jc w:val="both"/>
        <w:rPr>
          <w:rFonts w:ascii="Times New Roman" w:hAnsi="Times New Roman" w:cs="Times New Roman"/>
        </w:rPr>
      </w:pPr>
      <w:r w:rsidRPr="00E33B19">
        <w:rPr>
          <w:rFonts w:ascii="Times New Roman" w:hAnsi="Times New Roman" w:cs="Times New Roman"/>
        </w:rPr>
        <w:t>Termination of continuous period</w:t>
      </w:r>
    </w:p>
    <w:p w14:paraId="3D6E2CDE" w14:textId="77777777" w:rsidR="00E33B19" w:rsidRDefault="00E33B19" w:rsidP="00E33B19">
      <w:pPr>
        <w:spacing w:line="240" w:lineRule="auto"/>
        <w:ind w:left="1440"/>
        <w:jc w:val="both"/>
        <w:rPr>
          <w:rFonts w:ascii="Times New Roman" w:hAnsi="Times New Roman" w:cs="Times New Roman"/>
        </w:rPr>
      </w:pPr>
      <w:r w:rsidRPr="00E33B19">
        <w:rPr>
          <w:rFonts w:ascii="Times New Roman" w:hAnsi="Times New Roman" w:cs="Times New Roman"/>
        </w:rPr>
        <w:t xml:space="preserve">For purposes of this section, any period of continuous residence or continuous physical presence in the United States shall be deemed to end (A) except in the case of an alien who applies for cancellation of removal under subsection (b)(2) of this section, when the alien is served a notice to appear under section 1229(a) of this title, or (B) when the alien has committed an offense referred to in section 1182(a)(2) of this title that renders the alien inadmissible to the United States under section 1182(a)(2) of this title or removable from the United States under section 1227(a)(2) or 1227(a)(4) of this title, whichever is earliest. </w:t>
      </w:r>
    </w:p>
    <w:p w14:paraId="46BC1CA9" w14:textId="77777777" w:rsidR="00E33B19" w:rsidRPr="00E33B19" w:rsidRDefault="00E33B19" w:rsidP="00E33B19">
      <w:pPr>
        <w:pStyle w:val="ListParagraph"/>
        <w:numPr>
          <w:ilvl w:val="0"/>
          <w:numId w:val="3"/>
        </w:numPr>
        <w:spacing w:line="240" w:lineRule="auto"/>
        <w:ind w:left="1440"/>
        <w:jc w:val="both"/>
        <w:rPr>
          <w:rFonts w:ascii="Times New Roman" w:hAnsi="Times New Roman" w:cs="Times New Roman"/>
        </w:rPr>
      </w:pPr>
      <w:r w:rsidRPr="00E33B19">
        <w:rPr>
          <w:rFonts w:ascii="Times New Roman" w:hAnsi="Times New Roman" w:cs="Times New Roman"/>
        </w:rPr>
        <w:t xml:space="preserve">Treatment of certain breaks in presence </w:t>
      </w:r>
    </w:p>
    <w:p w14:paraId="39A45B55" w14:textId="77777777" w:rsidR="00E33B19" w:rsidRPr="00E33B19" w:rsidRDefault="00E33B19" w:rsidP="00E33B19">
      <w:pPr>
        <w:spacing w:line="240" w:lineRule="auto"/>
        <w:ind w:left="1440"/>
        <w:jc w:val="both"/>
        <w:rPr>
          <w:rFonts w:ascii="Times New Roman" w:eastAsia="Times New Roman" w:hAnsi="Times New Roman" w:cs="Times New Roman"/>
          <w:sz w:val="24"/>
          <w:szCs w:val="24"/>
        </w:rPr>
      </w:pPr>
      <w:r w:rsidRPr="00E33B19">
        <w:rPr>
          <w:rFonts w:ascii="Times New Roman" w:hAnsi="Times New Roman" w:cs="Times New Roman"/>
        </w:rPr>
        <w:t>An alien shall be considered to have failed to maintain continuous physical presence in the United States under subsections (b)(1) and (b)(2) of this section if the alien has departed from the United States for any period in excess of 90 days or for any periods in the aggregate exceeding 180 days.</w:t>
      </w:r>
    </w:p>
    <w:p w14:paraId="7150A0D8" w14:textId="77777777" w:rsidR="00F65012" w:rsidRPr="00DB0A74" w:rsidRDefault="00F65012" w:rsidP="005F2564">
      <w:pPr>
        <w:spacing w:line="360" w:lineRule="auto"/>
        <w:ind w:firstLine="720"/>
        <w:jc w:val="both"/>
        <w:rPr>
          <w:sz w:val="24"/>
          <w:szCs w:val="24"/>
        </w:rPr>
      </w:pPr>
      <w:r w:rsidRPr="00DB0A74">
        <w:rPr>
          <w:rFonts w:ascii="Times New Roman" w:eastAsia="Times New Roman" w:hAnsi="Times New Roman" w:cs="Times New Roman"/>
          <w:sz w:val="24"/>
          <w:szCs w:val="24"/>
        </w:rPr>
        <w:t xml:space="preserve">It is therefore of interest to read the analyses that the BIA and different circuit courts elaborated on the stop-time provision of </w:t>
      </w:r>
      <w:r w:rsidR="00EC02B1">
        <w:rPr>
          <w:rFonts w:ascii="Times New Roman" w:eastAsia="Times New Roman" w:hAnsi="Times New Roman" w:cs="Times New Roman"/>
          <w:sz w:val="24"/>
          <w:szCs w:val="24"/>
        </w:rPr>
        <w:t>§ 1229b(d)(1) and the break-provision of § 1229b(d)(2)</w:t>
      </w:r>
      <w:r w:rsidRPr="00DB0A74">
        <w:rPr>
          <w:rFonts w:ascii="Times New Roman" w:eastAsia="Times New Roman" w:hAnsi="Times New Roman" w:cs="Times New Roman"/>
          <w:sz w:val="24"/>
          <w:szCs w:val="24"/>
        </w:rPr>
        <w:t xml:space="preserve">. </w:t>
      </w:r>
    </w:p>
    <w:p w14:paraId="3D377DEC" w14:textId="77777777" w:rsidR="00EE3841" w:rsidRPr="00D1691D" w:rsidRDefault="00EE3841" w:rsidP="009573A2">
      <w:pPr>
        <w:spacing w:after="0" w:line="360" w:lineRule="auto"/>
        <w:jc w:val="both"/>
        <w:rPr>
          <w:rFonts w:ascii="Times New Roman" w:eastAsia="Times New Roman" w:hAnsi="Times New Roman" w:cs="Times New Roman"/>
          <w:sz w:val="24"/>
          <w:szCs w:val="24"/>
        </w:rPr>
      </w:pPr>
      <w:r w:rsidRPr="00D1691D">
        <w:rPr>
          <w:rFonts w:ascii="Times New Roman" w:eastAsia="Times New Roman" w:hAnsi="Times New Roman" w:cs="Times New Roman"/>
          <w:sz w:val="24"/>
          <w:szCs w:val="24"/>
        </w:rPr>
        <w:lastRenderedPageBreak/>
        <w:t>Indeed, both the</w:t>
      </w:r>
      <w:r w:rsidR="00150E98" w:rsidRPr="00D1691D">
        <w:rPr>
          <w:rFonts w:ascii="Times New Roman" w:eastAsia="Times New Roman" w:hAnsi="Times New Roman" w:cs="Times New Roman"/>
          <w:sz w:val="24"/>
          <w:szCs w:val="24"/>
        </w:rPr>
        <w:t xml:space="preserve"> </w:t>
      </w:r>
      <w:r w:rsidR="008E55AF">
        <w:rPr>
          <w:rFonts w:ascii="Times New Roman" w:eastAsia="Times New Roman" w:hAnsi="Times New Roman" w:cs="Times New Roman"/>
          <w:sz w:val="24"/>
          <w:szCs w:val="24"/>
        </w:rPr>
        <w:t>Third C</w:t>
      </w:r>
      <w:r w:rsidRPr="00D1691D">
        <w:rPr>
          <w:rFonts w:ascii="Times New Roman" w:eastAsia="Times New Roman" w:hAnsi="Times New Roman" w:cs="Times New Roman"/>
          <w:sz w:val="24"/>
          <w:szCs w:val="24"/>
        </w:rPr>
        <w:t xml:space="preserve">ircuit </w:t>
      </w:r>
      <w:r w:rsidR="00150E98" w:rsidRPr="00D1691D">
        <w:rPr>
          <w:rFonts w:ascii="Times New Roman" w:eastAsia="Times New Roman" w:hAnsi="Times New Roman" w:cs="Times New Roman"/>
          <w:sz w:val="24"/>
          <w:szCs w:val="24"/>
        </w:rPr>
        <w:t>Court</w:t>
      </w:r>
      <w:r w:rsidR="008E55AF">
        <w:rPr>
          <w:rFonts w:ascii="Times New Roman" w:eastAsia="Times New Roman" w:hAnsi="Times New Roman" w:cs="Times New Roman"/>
          <w:sz w:val="24"/>
          <w:szCs w:val="24"/>
        </w:rPr>
        <w:t xml:space="preserve"> of Appeals</w:t>
      </w:r>
      <w:r w:rsidR="00150E98" w:rsidRPr="00D1691D">
        <w:rPr>
          <w:rFonts w:ascii="Times New Roman" w:eastAsia="Times New Roman" w:hAnsi="Times New Roman" w:cs="Times New Roman"/>
          <w:sz w:val="24"/>
          <w:szCs w:val="24"/>
        </w:rPr>
        <w:t xml:space="preserve"> and the BIA have analyzed and elaborated on t</w:t>
      </w:r>
      <w:r w:rsidR="00EC02B1">
        <w:rPr>
          <w:rFonts w:ascii="Times New Roman" w:eastAsia="Times New Roman" w:hAnsi="Times New Roman" w:cs="Times New Roman"/>
          <w:sz w:val="24"/>
          <w:szCs w:val="24"/>
        </w:rPr>
        <w:t>hose provisions.</w:t>
      </w:r>
      <w:r w:rsidR="00150E98" w:rsidRPr="00D1691D">
        <w:rPr>
          <w:rFonts w:ascii="Times New Roman" w:eastAsia="Times New Roman" w:hAnsi="Times New Roman" w:cs="Times New Roman"/>
          <w:sz w:val="24"/>
          <w:szCs w:val="24"/>
        </w:rPr>
        <w:t xml:space="preserve"> </w:t>
      </w:r>
      <w:r w:rsidRPr="00D1691D">
        <w:rPr>
          <w:rFonts w:ascii="Times New Roman" w:eastAsia="Times New Roman" w:hAnsi="Times New Roman" w:cs="Times New Roman"/>
          <w:sz w:val="24"/>
          <w:szCs w:val="24"/>
        </w:rPr>
        <w:t xml:space="preserve">See </w:t>
      </w:r>
      <w:r w:rsidRPr="00F65012">
        <w:rPr>
          <w:rFonts w:ascii="Times New Roman" w:eastAsia="Times New Roman" w:hAnsi="Times New Roman" w:cs="Times New Roman"/>
          <w:i/>
          <w:sz w:val="24"/>
          <w:szCs w:val="24"/>
        </w:rPr>
        <w:t>Nelson v. Attorney Gen. of U.S.,</w:t>
      </w:r>
      <w:r w:rsidRPr="00F65012">
        <w:rPr>
          <w:rFonts w:ascii="Times New Roman" w:eastAsia="Times New Roman" w:hAnsi="Times New Roman" w:cs="Times New Roman"/>
          <w:sz w:val="24"/>
          <w:szCs w:val="24"/>
        </w:rPr>
        <w:t xml:space="preserve"> 685 F.3d 318, 321 (3d Cir. 2012)</w:t>
      </w:r>
      <w:r w:rsidRPr="00D1691D">
        <w:rPr>
          <w:rFonts w:ascii="Times New Roman" w:eastAsia="Times New Roman" w:hAnsi="Times New Roman" w:cs="Times New Roman"/>
          <w:sz w:val="24"/>
          <w:szCs w:val="24"/>
        </w:rPr>
        <w:t xml:space="preserve">. </w:t>
      </w:r>
      <w:r w:rsidR="00150E98" w:rsidRPr="00D1691D">
        <w:rPr>
          <w:rFonts w:ascii="Times New Roman" w:eastAsia="Times New Roman" w:hAnsi="Times New Roman" w:cs="Times New Roman"/>
          <w:sz w:val="24"/>
          <w:szCs w:val="24"/>
        </w:rPr>
        <w:t xml:space="preserve">In </w:t>
      </w:r>
      <w:proofErr w:type="spellStart"/>
      <w:r w:rsidR="00150E98" w:rsidRPr="00D1691D">
        <w:rPr>
          <w:rFonts w:ascii="Times New Roman" w:eastAsia="Times New Roman" w:hAnsi="Times New Roman" w:cs="Times New Roman"/>
          <w:i/>
          <w:iCs/>
          <w:sz w:val="24"/>
          <w:szCs w:val="24"/>
        </w:rPr>
        <w:t>In</w:t>
      </w:r>
      <w:proofErr w:type="spellEnd"/>
      <w:r w:rsidR="00150E98" w:rsidRPr="00D1691D">
        <w:rPr>
          <w:rFonts w:ascii="Times New Roman" w:eastAsia="Times New Roman" w:hAnsi="Times New Roman" w:cs="Times New Roman"/>
          <w:i/>
          <w:iCs/>
          <w:sz w:val="24"/>
          <w:szCs w:val="24"/>
        </w:rPr>
        <w:t xml:space="preserve"> re Mendoza–Sandino,</w:t>
      </w:r>
      <w:r w:rsidR="00150E98" w:rsidRPr="00D1691D">
        <w:rPr>
          <w:rFonts w:ascii="Times New Roman" w:eastAsia="Times New Roman" w:hAnsi="Times New Roman" w:cs="Times New Roman"/>
          <w:sz w:val="24"/>
          <w:szCs w:val="24"/>
        </w:rPr>
        <w:t xml:space="preserve"> 22 I. &amp; N. Dec. 1236 (BIA 2000), the BIA held that, once an alien's period of continuous presence or residence is terminated by the stop-time provision—through service of a notice to appear or commission of a specified offense—it does not restart, and the alien does not automatically begin accruing a new period following the cessation of the first one. In reaching that conclusion, the BIA focused on the language and structure of the statute, particularly the fact that the service of a notice to appear or commission of a crime are said to “</w:t>
      </w:r>
      <w:r w:rsidR="00150E98" w:rsidRPr="00D1691D">
        <w:rPr>
          <w:rFonts w:ascii="Times New Roman" w:eastAsia="Times New Roman" w:hAnsi="Times New Roman" w:cs="Times New Roman"/>
          <w:i/>
          <w:iCs/>
          <w:sz w:val="24"/>
          <w:szCs w:val="24"/>
        </w:rPr>
        <w:t>end</w:t>
      </w:r>
      <w:r w:rsidR="00150E98" w:rsidRPr="00D1691D">
        <w:rPr>
          <w:rFonts w:ascii="Times New Roman" w:eastAsia="Times New Roman" w:hAnsi="Times New Roman" w:cs="Times New Roman"/>
          <w:sz w:val="24"/>
          <w:szCs w:val="24"/>
        </w:rPr>
        <w:t xml:space="preserve"> ” the alien's period of continuous presence. The Board contrasted that with the provision of the statute identifying events that merely “</w:t>
      </w:r>
      <w:r w:rsidR="00150E98" w:rsidRPr="00D1691D">
        <w:rPr>
          <w:rFonts w:ascii="Times New Roman" w:eastAsia="Times New Roman" w:hAnsi="Times New Roman" w:cs="Times New Roman"/>
          <w:i/>
          <w:iCs/>
          <w:sz w:val="24"/>
          <w:szCs w:val="24"/>
        </w:rPr>
        <w:t>break</w:t>
      </w:r>
      <w:r w:rsidR="00150E98" w:rsidRPr="00D1691D">
        <w:rPr>
          <w:rFonts w:ascii="Times New Roman" w:eastAsia="Times New Roman" w:hAnsi="Times New Roman" w:cs="Times New Roman"/>
          <w:sz w:val="24"/>
          <w:szCs w:val="24"/>
        </w:rPr>
        <w:t>” the alien's period of continuous presence:</w:t>
      </w:r>
      <w:r w:rsidRPr="00D1691D">
        <w:rPr>
          <w:rFonts w:ascii="Times New Roman" w:eastAsia="Times New Roman" w:hAnsi="Times New Roman" w:cs="Times New Roman"/>
          <w:sz w:val="24"/>
          <w:szCs w:val="24"/>
        </w:rPr>
        <w:t xml:space="preserve"> </w:t>
      </w:r>
    </w:p>
    <w:p w14:paraId="14E69F87" w14:textId="77777777" w:rsidR="00EE3841" w:rsidRPr="00D1691D" w:rsidRDefault="00150E98" w:rsidP="009573A2">
      <w:pPr>
        <w:spacing w:after="0" w:line="240" w:lineRule="auto"/>
        <w:ind w:left="1440"/>
        <w:jc w:val="both"/>
        <w:rPr>
          <w:rFonts w:ascii="Times New Roman" w:eastAsia="Times New Roman" w:hAnsi="Times New Roman" w:cs="Times New Roman"/>
          <w:sz w:val="24"/>
          <w:szCs w:val="24"/>
        </w:rPr>
      </w:pPr>
      <w:r w:rsidRPr="00150E98">
        <w:rPr>
          <w:rFonts w:ascii="Times New Roman" w:eastAsia="Times New Roman" w:hAnsi="Times New Roman" w:cs="Times New Roman"/>
          <w:sz w:val="24"/>
          <w:szCs w:val="24"/>
        </w:rPr>
        <w:t xml:space="preserve">Congress has distinguished between certain actions that “end” continuous physical presence, </w:t>
      </w:r>
      <w:r w:rsidRPr="00150E98">
        <w:rPr>
          <w:rFonts w:ascii="Times New Roman" w:eastAsia="Times New Roman" w:hAnsi="Times New Roman" w:cs="Times New Roman"/>
          <w:i/>
          <w:iCs/>
          <w:sz w:val="24"/>
          <w:szCs w:val="24"/>
        </w:rPr>
        <w:t>i.e.,</w:t>
      </w:r>
      <w:r w:rsidRPr="00150E98">
        <w:rPr>
          <w:rFonts w:ascii="Times New Roman" w:eastAsia="Times New Roman" w:hAnsi="Times New Roman" w:cs="Times New Roman"/>
          <w:sz w:val="24"/>
          <w:szCs w:val="24"/>
        </w:rPr>
        <w:t xml:space="preserve"> service of a charging document or commission of a specified crime, and certain departures from the country that only temporarily “break” that presence. Service of ... a notice to appear is not included as an interruptive event under [the statute], which merely breaks continuous physical presence. Rather ... such service is deemed to end an alien's presence completely. Therefore, a reading of [the statute] that would allow an alien to accrue a new period of continuous physical presence after the service of a charging document is not supported by the language of [the statute].</w:t>
      </w:r>
      <w:r w:rsidR="00EE3841" w:rsidRPr="00D1691D">
        <w:rPr>
          <w:rFonts w:ascii="Times New Roman" w:eastAsia="Times New Roman" w:hAnsi="Times New Roman" w:cs="Times New Roman"/>
          <w:sz w:val="24"/>
          <w:szCs w:val="24"/>
        </w:rPr>
        <w:t xml:space="preserve"> </w:t>
      </w:r>
      <w:proofErr w:type="gramStart"/>
      <w:r w:rsidRPr="00150E98">
        <w:rPr>
          <w:rFonts w:ascii="Times New Roman" w:eastAsia="Times New Roman" w:hAnsi="Times New Roman" w:cs="Times New Roman"/>
          <w:i/>
          <w:iCs/>
          <w:sz w:val="24"/>
          <w:szCs w:val="24"/>
        </w:rPr>
        <w:t>Id.</w:t>
      </w:r>
      <w:r w:rsidRPr="00150E98">
        <w:rPr>
          <w:rFonts w:ascii="Times New Roman" w:eastAsia="Times New Roman" w:hAnsi="Times New Roman" w:cs="Times New Roman"/>
          <w:sz w:val="24"/>
          <w:szCs w:val="24"/>
        </w:rPr>
        <w:t xml:space="preserve"> at 1240.</w:t>
      </w:r>
      <w:proofErr w:type="gramEnd"/>
      <w:r w:rsidRPr="00150E98">
        <w:rPr>
          <w:rFonts w:ascii="Times New Roman" w:eastAsia="Times New Roman" w:hAnsi="Times New Roman" w:cs="Times New Roman"/>
          <w:sz w:val="24"/>
          <w:szCs w:val="24"/>
        </w:rPr>
        <w:t xml:space="preserve"> </w:t>
      </w:r>
    </w:p>
    <w:p w14:paraId="6E82BAE2" w14:textId="77777777" w:rsidR="00EE3841" w:rsidRPr="00D1691D" w:rsidRDefault="00EE3841" w:rsidP="009573A2">
      <w:pPr>
        <w:spacing w:after="0" w:line="360" w:lineRule="auto"/>
        <w:jc w:val="both"/>
        <w:rPr>
          <w:rFonts w:ascii="Times New Roman" w:eastAsia="Times New Roman" w:hAnsi="Times New Roman" w:cs="Times New Roman"/>
          <w:sz w:val="24"/>
          <w:szCs w:val="24"/>
        </w:rPr>
      </w:pPr>
    </w:p>
    <w:p w14:paraId="28485CD3" w14:textId="77777777" w:rsidR="00150E98" w:rsidRPr="00D1691D" w:rsidRDefault="00150E98" w:rsidP="009573A2">
      <w:pPr>
        <w:spacing w:after="0" w:line="360" w:lineRule="auto"/>
        <w:jc w:val="both"/>
        <w:rPr>
          <w:rFonts w:ascii="Times New Roman" w:eastAsia="Times New Roman" w:hAnsi="Times New Roman" w:cs="Times New Roman"/>
          <w:sz w:val="24"/>
          <w:szCs w:val="24"/>
        </w:rPr>
      </w:pPr>
      <w:r w:rsidRPr="00150E98">
        <w:rPr>
          <w:rFonts w:ascii="Times New Roman" w:eastAsia="Times New Roman" w:hAnsi="Times New Roman" w:cs="Times New Roman"/>
          <w:sz w:val="24"/>
          <w:szCs w:val="24"/>
        </w:rPr>
        <w:t xml:space="preserve">Accordingly, the BIA concluded “that the language of [the statute] reflects that service of a notice to appear ... is not </w:t>
      </w:r>
      <w:r w:rsidRPr="00150E98">
        <w:rPr>
          <w:rFonts w:ascii="Times New Roman" w:eastAsia="Times New Roman" w:hAnsi="Times New Roman" w:cs="Times New Roman"/>
          <w:i/>
          <w:sz w:val="24"/>
          <w:szCs w:val="24"/>
        </w:rPr>
        <w:t>simply</w:t>
      </w:r>
      <w:r w:rsidRPr="00150E98">
        <w:rPr>
          <w:rFonts w:ascii="Times New Roman" w:eastAsia="Times New Roman" w:hAnsi="Times New Roman" w:cs="Times New Roman"/>
          <w:sz w:val="24"/>
          <w:szCs w:val="24"/>
        </w:rPr>
        <w:t xml:space="preserve"> </w:t>
      </w:r>
      <w:r w:rsidRPr="00150E98">
        <w:rPr>
          <w:rFonts w:ascii="Times New Roman" w:eastAsia="Times New Roman" w:hAnsi="Times New Roman" w:cs="Times New Roman"/>
          <w:i/>
          <w:sz w:val="24"/>
          <w:szCs w:val="24"/>
        </w:rPr>
        <w:t>an interruptive event that resets the continuous physical presence clock</w:t>
      </w:r>
      <w:r w:rsidRPr="00150E98">
        <w:rPr>
          <w:rFonts w:ascii="Times New Roman" w:eastAsia="Times New Roman" w:hAnsi="Times New Roman" w:cs="Times New Roman"/>
          <w:sz w:val="24"/>
          <w:szCs w:val="24"/>
        </w:rPr>
        <w:t xml:space="preserve">, </w:t>
      </w:r>
      <w:r w:rsidRPr="00150E98">
        <w:rPr>
          <w:rFonts w:ascii="Times New Roman" w:eastAsia="Times New Roman" w:hAnsi="Times New Roman" w:cs="Times New Roman"/>
          <w:iCs/>
          <w:sz w:val="24"/>
          <w:szCs w:val="24"/>
        </w:rPr>
        <w:t>but is a terminating event, after which continuous physical presence can no longer accrue.</w:t>
      </w:r>
      <w:r w:rsidRPr="00150E98">
        <w:rPr>
          <w:rFonts w:ascii="Times New Roman" w:eastAsia="Times New Roman" w:hAnsi="Times New Roman" w:cs="Times New Roman"/>
          <w:sz w:val="24"/>
          <w:szCs w:val="24"/>
        </w:rPr>
        <w:t xml:space="preserve">” </w:t>
      </w:r>
      <w:proofErr w:type="gramStart"/>
      <w:r w:rsidRPr="00150E98">
        <w:rPr>
          <w:rFonts w:ascii="Times New Roman" w:eastAsia="Times New Roman" w:hAnsi="Times New Roman" w:cs="Times New Roman"/>
          <w:i/>
          <w:iCs/>
          <w:sz w:val="24"/>
          <w:szCs w:val="24"/>
        </w:rPr>
        <w:t>Id.</w:t>
      </w:r>
      <w:r w:rsidRPr="00150E98">
        <w:rPr>
          <w:rFonts w:ascii="Times New Roman" w:eastAsia="Times New Roman" w:hAnsi="Times New Roman" w:cs="Times New Roman"/>
          <w:sz w:val="24"/>
          <w:szCs w:val="24"/>
        </w:rPr>
        <w:t xml:space="preserve"> at 1241 (emphasis supplied).</w:t>
      </w:r>
      <w:proofErr w:type="gramEnd"/>
    </w:p>
    <w:p w14:paraId="7B1DD3B4" w14:textId="77777777" w:rsidR="000D45D6" w:rsidRPr="00D1691D" w:rsidRDefault="000D45D6" w:rsidP="009573A2">
      <w:pPr>
        <w:spacing w:after="0" w:line="360" w:lineRule="auto"/>
        <w:jc w:val="both"/>
        <w:rPr>
          <w:rFonts w:ascii="Times New Roman" w:eastAsia="Times New Roman" w:hAnsi="Times New Roman" w:cs="Times New Roman"/>
          <w:sz w:val="24"/>
          <w:szCs w:val="24"/>
        </w:rPr>
      </w:pPr>
    </w:p>
    <w:p w14:paraId="424FA46A" w14:textId="77777777" w:rsidR="00754384" w:rsidRPr="00D1691D" w:rsidRDefault="000D45D6" w:rsidP="008E55AF">
      <w:pPr>
        <w:spacing w:after="0" w:line="360" w:lineRule="auto"/>
        <w:ind w:firstLine="720"/>
        <w:jc w:val="both"/>
        <w:rPr>
          <w:rFonts w:ascii="Times New Roman" w:eastAsia="Times New Roman" w:hAnsi="Times New Roman" w:cs="Times New Roman"/>
          <w:sz w:val="24"/>
          <w:szCs w:val="24"/>
        </w:rPr>
      </w:pPr>
      <w:r w:rsidRPr="00D1691D">
        <w:rPr>
          <w:rFonts w:ascii="Times New Roman" w:eastAsia="Times New Roman" w:hAnsi="Times New Roman" w:cs="Times New Roman"/>
          <w:sz w:val="24"/>
          <w:szCs w:val="24"/>
        </w:rPr>
        <w:t>Thus, in contrasting the events that “</w:t>
      </w:r>
      <w:r w:rsidRPr="00D1691D">
        <w:rPr>
          <w:rFonts w:ascii="Times New Roman" w:eastAsia="Times New Roman" w:hAnsi="Times New Roman" w:cs="Times New Roman"/>
          <w:i/>
          <w:sz w:val="24"/>
          <w:szCs w:val="24"/>
        </w:rPr>
        <w:t>terminat</w:t>
      </w:r>
      <w:r w:rsidRPr="00D1691D">
        <w:rPr>
          <w:rFonts w:ascii="Times New Roman" w:eastAsia="Times New Roman" w:hAnsi="Times New Roman" w:cs="Times New Roman"/>
          <w:sz w:val="24"/>
          <w:szCs w:val="24"/>
        </w:rPr>
        <w:t>e” the alien’s period of continuous presence with the events that merely “</w:t>
      </w:r>
      <w:r w:rsidRPr="00D1691D">
        <w:rPr>
          <w:rFonts w:ascii="Times New Roman" w:eastAsia="Times New Roman" w:hAnsi="Times New Roman" w:cs="Times New Roman"/>
          <w:i/>
          <w:iCs/>
          <w:sz w:val="24"/>
          <w:szCs w:val="24"/>
        </w:rPr>
        <w:t>break</w:t>
      </w:r>
      <w:r w:rsidRPr="00D1691D">
        <w:rPr>
          <w:rFonts w:ascii="Times New Roman" w:eastAsia="Times New Roman" w:hAnsi="Times New Roman" w:cs="Times New Roman"/>
          <w:sz w:val="24"/>
          <w:szCs w:val="24"/>
        </w:rPr>
        <w:t xml:space="preserve"> ” it, the BIA made clear that an</w:t>
      </w:r>
      <w:r w:rsidRPr="00150E98">
        <w:rPr>
          <w:rFonts w:ascii="Times New Roman" w:eastAsia="Times New Roman" w:hAnsi="Times New Roman" w:cs="Times New Roman"/>
          <w:sz w:val="24"/>
          <w:szCs w:val="24"/>
        </w:rPr>
        <w:t xml:space="preserve"> alien </w:t>
      </w:r>
      <w:proofErr w:type="gramStart"/>
      <w:r w:rsidR="00754384" w:rsidRPr="00D1691D">
        <w:rPr>
          <w:rFonts w:ascii="Times New Roman" w:eastAsia="Times New Roman" w:hAnsi="Times New Roman" w:cs="Times New Roman"/>
          <w:sz w:val="24"/>
          <w:szCs w:val="24"/>
        </w:rPr>
        <w:t>can</w:t>
      </w:r>
      <w:proofErr w:type="gramEnd"/>
      <w:r w:rsidRPr="00150E98">
        <w:rPr>
          <w:rFonts w:ascii="Times New Roman" w:eastAsia="Times New Roman" w:hAnsi="Times New Roman" w:cs="Times New Roman"/>
          <w:sz w:val="24"/>
          <w:szCs w:val="24"/>
        </w:rPr>
        <w:t xml:space="preserve"> accrue a new period of continuous physical presence</w:t>
      </w:r>
      <w:r w:rsidR="00C112FE" w:rsidRPr="00D1691D">
        <w:rPr>
          <w:rFonts w:ascii="Times New Roman" w:eastAsia="Times New Roman" w:hAnsi="Times New Roman" w:cs="Times New Roman"/>
          <w:sz w:val="24"/>
          <w:szCs w:val="24"/>
        </w:rPr>
        <w:t xml:space="preserve"> after </w:t>
      </w:r>
      <w:r w:rsidR="00DB0A74">
        <w:rPr>
          <w:rFonts w:ascii="Times New Roman" w:eastAsia="Times New Roman" w:hAnsi="Times New Roman" w:cs="Times New Roman"/>
          <w:sz w:val="24"/>
          <w:szCs w:val="24"/>
        </w:rPr>
        <w:t>a simple</w:t>
      </w:r>
      <w:r w:rsidR="00C112FE" w:rsidRPr="00D1691D">
        <w:rPr>
          <w:rFonts w:ascii="Times New Roman" w:eastAsia="Times New Roman" w:hAnsi="Times New Roman" w:cs="Times New Roman"/>
          <w:sz w:val="24"/>
          <w:szCs w:val="24"/>
        </w:rPr>
        <w:t xml:space="preserve"> “</w:t>
      </w:r>
      <w:r w:rsidR="00C112FE" w:rsidRPr="00D1691D">
        <w:rPr>
          <w:rFonts w:ascii="Times New Roman" w:eastAsia="Times New Roman" w:hAnsi="Times New Roman" w:cs="Times New Roman"/>
          <w:i/>
          <w:sz w:val="24"/>
          <w:szCs w:val="24"/>
        </w:rPr>
        <w:t xml:space="preserve">interruptive event”, </w:t>
      </w:r>
      <w:r w:rsidR="00C112FE" w:rsidRPr="00D1691D">
        <w:rPr>
          <w:rFonts w:ascii="Times New Roman" w:eastAsia="Times New Roman" w:hAnsi="Times New Roman" w:cs="Times New Roman"/>
          <w:sz w:val="24"/>
          <w:szCs w:val="24"/>
        </w:rPr>
        <w:t>such as</w:t>
      </w:r>
      <w:r w:rsidR="00C112FE" w:rsidRPr="00D1691D">
        <w:rPr>
          <w:rFonts w:ascii="Times New Roman" w:eastAsia="Times New Roman" w:hAnsi="Times New Roman" w:cs="Times New Roman"/>
          <w:i/>
          <w:sz w:val="24"/>
          <w:szCs w:val="24"/>
        </w:rPr>
        <w:t xml:space="preserve"> </w:t>
      </w:r>
      <w:r w:rsidR="00C112FE" w:rsidRPr="00D1691D">
        <w:rPr>
          <w:rFonts w:ascii="Times New Roman" w:eastAsia="Times New Roman" w:hAnsi="Times New Roman" w:cs="Times New Roman"/>
          <w:sz w:val="24"/>
          <w:szCs w:val="24"/>
        </w:rPr>
        <w:t xml:space="preserve">a journey of more than 90 consecutive days outside of the United States. </w:t>
      </w:r>
    </w:p>
    <w:p w14:paraId="04635273" w14:textId="77777777" w:rsidR="00C112FE" w:rsidRPr="00D1691D" w:rsidRDefault="00C112FE" w:rsidP="009573A2">
      <w:pPr>
        <w:spacing w:after="0" w:line="360" w:lineRule="auto"/>
        <w:jc w:val="both"/>
        <w:rPr>
          <w:rFonts w:ascii="Times New Roman" w:eastAsia="Times New Roman" w:hAnsi="Times New Roman" w:cs="Times New Roman"/>
          <w:sz w:val="24"/>
          <w:szCs w:val="24"/>
        </w:rPr>
      </w:pPr>
    </w:p>
    <w:p w14:paraId="715EB461" w14:textId="77777777" w:rsidR="0090610A" w:rsidRPr="00D1691D" w:rsidRDefault="0090610A" w:rsidP="008E55AF">
      <w:pPr>
        <w:spacing w:after="0" w:line="360" w:lineRule="auto"/>
        <w:ind w:firstLine="720"/>
        <w:jc w:val="both"/>
        <w:rPr>
          <w:rFonts w:ascii="Times New Roman" w:eastAsia="Times New Roman" w:hAnsi="Times New Roman" w:cs="Times New Roman"/>
          <w:sz w:val="24"/>
          <w:szCs w:val="24"/>
        </w:rPr>
      </w:pPr>
      <w:proofErr w:type="gramStart"/>
      <w:r w:rsidRPr="00D1691D">
        <w:rPr>
          <w:rFonts w:ascii="Times New Roman" w:eastAsia="Times New Roman" w:hAnsi="Times New Roman" w:cs="Times New Roman"/>
          <w:sz w:val="24"/>
          <w:szCs w:val="24"/>
        </w:rPr>
        <w:t>This interpretation is also supported by several authors and commentators of the regulations</w:t>
      </w:r>
      <w:proofErr w:type="gramEnd"/>
      <w:r w:rsidRPr="00D1691D">
        <w:rPr>
          <w:rFonts w:ascii="Times New Roman" w:eastAsia="Times New Roman" w:hAnsi="Times New Roman" w:cs="Times New Roman"/>
          <w:sz w:val="24"/>
          <w:szCs w:val="24"/>
        </w:rPr>
        <w:t>. Elwin Griffith explains:</w:t>
      </w:r>
    </w:p>
    <w:p w14:paraId="593AECB1" w14:textId="77777777" w:rsidR="0090610A" w:rsidRPr="0090610A" w:rsidRDefault="0090610A" w:rsidP="009573A2">
      <w:pPr>
        <w:spacing w:after="240" w:line="240" w:lineRule="auto"/>
        <w:ind w:left="1440"/>
        <w:jc w:val="both"/>
        <w:rPr>
          <w:rFonts w:ascii="Times New Roman" w:eastAsia="Times New Roman" w:hAnsi="Times New Roman" w:cs="Times New Roman"/>
          <w:sz w:val="24"/>
          <w:szCs w:val="24"/>
        </w:rPr>
      </w:pPr>
      <w:r w:rsidRPr="0090610A">
        <w:rPr>
          <w:rFonts w:ascii="Times New Roman" w:eastAsia="Times New Roman" w:hAnsi="Times New Roman" w:cs="Times New Roman"/>
          <w:sz w:val="24"/>
          <w:szCs w:val="24"/>
        </w:rPr>
        <w:t xml:space="preserve">Section 240A(d)(1) identifies certain events that end continuous residence or continuous physical presence, whereas section 240A(d)(2) covers certain absences from the United States that break an alien's continuous physical </w:t>
      </w:r>
      <w:r w:rsidRPr="0090610A">
        <w:rPr>
          <w:rFonts w:ascii="Times New Roman" w:eastAsia="Times New Roman" w:hAnsi="Times New Roman" w:cs="Times New Roman"/>
          <w:sz w:val="24"/>
          <w:szCs w:val="24"/>
        </w:rPr>
        <w:lastRenderedPageBreak/>
        <w:t>presence. It seems, therefore, that Congress intended to make a distinction between those two sections. If it did not intend such a distinction, one might query why it went out of its way to use different terminology and to convey a message of termination in one section, while preferring to deal in the other section with “breaks in presence.” Section 240A(d)(1) stipulates an end to “any period” of continuous residence or continuous physical presence if certain events occur, but that period refers to the different times contemplated by sections 240A(a), 240A(b)(1), and 240A(b)(2). Therefore, the term “any period” in section 240A(d)(1) does not initiate a new period of continuous residence or continuous physical presence if the occurrence of a section 240A(d)(1) event has already terminated such residence or presence.</w:t>
      </w:r>
      <w:r w:rsidRPr="00D1691D">
        <w:rPr>
          <w:rFonts w:ascii="Times New Roman" w:eastAsia="Times New Roman" w:hAnsi="Times New Roman" w:cs="Times New Roman"/>
          <w:sz w:val="24"/>
          <w:szCs w:val="24"/>
        </w:rPr>
        <w:t xml:space="preserve"> See </w:t>
      </w:r>
      <w:r w:rsidRPr="0090610A">
        <w:rPr>
          <w:rFonts w:ascii="Times New Roman" w:eastAsia="Times New Roman" w:hAnsi="Times New Roman" w:cs="Times New Roman"/>
          <w:sz w:val="24"/>
          <w:szCs w:val="24"/>
        </w:rPr>
        <w:t xml:space="preserve">Elwin Griffith, </w:t>
      </w:r>
      <w:r w:rsidRPr="0090610A">
        <w:rPr>
          <w:rFonts w:ascii="Times New Roman" w:eastAsia="Times New Roman" w:hAnsi="Times New Roman" w:cs="Times New Roman"/>
          <w:i/>
          <w:sz w:val="24"/>
          <w:szCs w:val="24"/>
        </w:rPr>
        <w:t>Admission and Cancellation of Removal Under the Immigration and Nationality Act,</w:t>
      </w:r>
      <w:r w:rsidRPr="0090610A">
        <w:rPr>
          <w:rFonts w:ascii="Times New Roman" w:eastAsia="Times New Roman" w:hAnsi="Times New Roman" w:cs="Times New Roman"/>
          <w:sz w:val="24"/>
          <w:szCs w:val="24"/>
        </w:rPr>
        <w:t xml:space="preserve"> 2005 Mich. St. L. Rev. 979, 1050-51 (2005)</w:t>
      </w:r>
      <w:r w:rsidR="00B96FB4">
        <w:rPr>
          <w:rFonts w:ascii="Times New Roman" w:eastAsia="Times New Roman" w:hAnsi="Times New Roman" w:cs="Times New Roman"/>
          <w:sz w:val="24"/>
          <w:szCs w:val="24"/>
        </w:rPr>
        <w:t>.</w:t>
      </w:r>
    </w:p>
    <w:p w14:paraId="44971B17" w14:textId="77777777" w:rsidR="00C112FE" w:rsidRDefault="00754384" w:rsidP="008E55AF">
      <w:pPr>
        <w:spacing w:line="360" w:lineRule="auto"/>
        <w:ind w:firstLine="720"/>
        <w:jc w:val="both"/>
        <w:rPr>
          <w:rFonts w:ascii="Times New Roman" w:eastAsia="Times New Roman" w:hAnsi="Times New Roman" w:cs="Times New Roman"/>
          <w:sz w:val="24"/>
          <w:szCs w:val="24"/>
        </w:rPr>
      </w:pPr>
      <w:r w:rsidRPr="00D1691D">
        <w:rPr>
          <w:rFonts w:ascii="Times New Roman" w:eastAsia="Times New Roman" w:hAnsi="Times New Roman" w:cs="Times New Roman"/>
          <w:sz w:val="24"/>
          <w:szCs w:val="24"/>
        </w:rPr>
        <w:t xml:space="preserve">As the </w:t>
      </w:r>
      <w:r w:rsidR="00B96FB4">
        <w:rPr>
          <w:rFonts w:ascii="Times New Roman" w:eastAsia="Times New Roman" w:hAnsi="Times New Roman" w:cs="Times New Roman"/>
          <w:sz w:val="24"/>
          <w:szCs w:val="24"/>
        </w:rPr>
        <w:t>break-provision of § 1229b(d)(2) is identical</w:t>
      </w:r>
      <w:r w:rsidRPr="00D1691D">
        <w:rPr>
          <w:rFonts w:ascii="Times New Roman" w:eastAsia="Times New Roman" w:hAnsi="Times New Roman" w:cs="Times New Roman"/>
          <w:sz w:val="24"/>
          <w:szCs w:val="24"/>
        </w:rPr>
        <w:t xml:space="preserve"> to </w:t>
      </w:r>
      <w:r w:rsidR="00B96FB4">
        <w:rPr>
          <w:rFonts w:ascii="Times New Roman" w:eastAsia="Times New Roman" w:hAnsi="Times New Roman" w:cs="Times New Roman"/>
          <w:sz w:val="24"/>
          <w:szCs w:val="24"/>
        </w:rPr>
        <w:t>the provision at stake here, the same</w:t>
      </w:r>
      <w:r w:rsidR="0090610A" w:rsidRPr="00D1691D">
        <w:rPr>
          <w:rFonts w:ascii="Times New Roman" w:eastAsia="Times New Roman" w:hAnsi="Times New Roman" w:cs="Times New Roman"/>
          <w:sz w:val="24"/>
          <w:szCs w:val="24"/>
        </w:rPr>
        <w:t xml:space="preserve"> language </w:t>
      </w:r>
      <w:r w:rsidRPr="00D1691D">
        <w:rPr>
          <w:rFonts w:ascii="Times New Roman" w:eastAsia="Times New Roman" w:hAnsi="Times New Roman" w:cs="Times New Roman"/>
          <w:sz w:val="24"/>
          <w:szCs w:val="24"/>
        </w:rPr>
        <w:t>interpretation should b</w:t>
      </w:r>
      <w:r w:rsidR="00256BA7">
        <w:rPr>
          <w:rFonts w:ascii="Times New Roman" w:eastAsia="Times New Roman" w:hAnsi="Times New Roman" w:cs="Times New Roman"/>
          <w:sz w:val="24"/>
          <w:szCs w:val="24"/>
        </w:rPr>
        <w:t>e followed in the present case. Therefore, the petitioner’s departure from the United States from May 9, 2011 through October 03, 2011 must be considered as a simple “break”, an “interruptive event” which reset</w:t>
      </w:r>
      <w:r w:rsidR="00256BA7" w:rsidRPr="00150E98">
        <w:rPr>
          <w:rFonts w:ascii="Times New Roman" w:eastAsia="Times New Roman" w:hAnsi="Times New Roman" w:cs="Times New Roman"/>
          <w:sz w:val="24"/>
          <w:szCs w:val="24"/>
        </w:rPr>
        <w:t xml:space="preserve"> the continuous physical presence clock</w:t>
      </w:r>
      <w:r w:rsidR="00256BA7" w:rsidRPr="00256BA7">
        <w:rPr>
          <w:rFonts w:ascii="Times New Roman" w:eastAsia="Times New Roman" w:hAnsi="Times New Roman" w:cs="Times New Roman"/>
          <w:sz w:val="24"/>
          <w:szCs w:val="24"/>
        </w:rPr>
        <w:t>.</w:t>
      </w:r>
      <w:r w:rsidR="00256BA7">
        <w:rPr>
          <w:rFonts w:ascii="Times New Roman" w:eastAsia="Times New Roman" w:hAnsi="Times New Roman" w:cs="Times New Roman"/>
          <w:sz w:val="24"/>
          <w:szCs w:val="24"/>
        </w:rPr>
        <w:t xml:space="preserve"> Following from this, </w:t>
      </w:r>
      <w:r w:rsidR="00C112FE" w:rsidRPr="00D1691D">
        <w:rPr>
          <w:rFonts w:ascii="Times New Roman" w:hAnsi="Times New Roman" w:cs="Times New Roman"/>
          <w:sz w:val="24"/>
          <w:szCs w:val="24"/>
        </w:rPr>
        <w:t xml:space="preserve">USCIS erred in finding that the petitioner failed to maintain continuous physical presence in the United States for at least three years </w:t>
      </w:r>
      <w:r w:rsidR="00D1691D" w:rsidRPr="00D1691D">
        <w:rPr>
          <w:rFonts w:ascii="Times New Roman" w:hAnsi="Times New Roman" w:cs="Times New Roman"/>
          <w:sz w:val="24"/>
          <w:szCs w:val="24"/>
        </w:rPr>
        <w:t>although he was</w:t>
      </w:r>
      <w:r w:rsidR="00C112FE" w:rsidRPr="00D1691D">
        <w:rPr>
          <w:rFonts w:ascii="Times New Roman" w:hAnsi="Times New Roman" w:cs="Times New Roman"/>
          <w:sz w:val="24"/>
          <w:szCs w:val="24"/>
        </w:rPr>
        <w:t xml:space="preserve"> </w:t>
      </w:r>
      <w:r w:rsidR="00C112FE" w:rsidRPr="00D1691D">
        <w:rPr>
          <w:rFonts w:ascii="Times New Roman" w:eastAsia="Times New Roman" w:hAnsi="Times New Roman" w:cs="Times New Roman"/>
          <w:sz w:val="24"/>
          <w:szCs w:val="24"/>
        </w:rPr>
        <w:t>physically</w:t>
      </w:r>
      <w:r w:rsidR="00C112FE" w:rsidRPr="00D1691D">
        <w:rPr>
          <w:rFonts w:ascii="Times New Roman" w:hAnsi="Times New Roman" w:cs="Times New Roman"/>
          <w:sz w:val="24"/>
          <w:szCs w:val="24"/>
        </w:rPr>
        <w:t xml:space="preserve"> present </w:t>
      </w:r>
      <w:r w:rsidR="00C112FE" w:rsidRPr="00D1691D">
        <w:rPr>
          <w:rFonts w:ascii="Times New Roman" w:eastAsia="Times New Roman" w:hAnsi="Times New Roman" w:cs="Times New Roman"/>
          <w:sz w:val="24"/>
          <w:szCs w:val="24"/>
        </w:rPr>
        <w:t xml:space="preserve">in the United States from October 03, 2011 through March 09, 2015, when the I-485 was filed. </w:t>
      </w:r>
    </w:p>
    <w:p w14:paraId="73F7248F" w14:textId="77777777" w:rsidR="00150E98" w:rsidRPr="008E55AF" w:rsidRDefault="00150E98" w:rsidP="008E55AF">
      <w:pPr>
        <w:spacing w:after="0" w:line="240" w:lineRule="auto"/>
        <w:jc w:val="both"/>
        <w:rPr>
          <w:rFonts w:ascii="Times New Roman" w:eastAsia="Times New Roman" w:hAnsi="Times New Roman" w:cs="Times New Roman"/>
          <w:sz w:val="24"/>
          <w:szCs w:val="24"/>
        </w:rPr>
      </w:pPr>
    </w:p>
    <w:sectPr w:rsidR="00150E98" w:rsidRPr="008E55A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C9C78" w14:textId="77777777" w:rsidR="005D52CB" w:rsidRDefault="005D52CB" w:rsidP="002360EA">
      <w:pPr>
        <w:spacing w:after="0" w:line="240" w:lineRule="auto"/>
      </w:pPr>
      <w:r>
        <w:separator/>
      </w:r>
    </w:p>
  </w:endnote>
  <w:endnote w:type="continuationSeparator" w:id="0">
    <w:p w14:paraId="6168A6FB" w14:textId="77777777" w:rsidR="005D52CB" w:rsidRDefault="005D52CB" w:rsidP="0023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新細明體">
    <w:charset w:val="51"/>
    <w:family w:val="auto"/>
    <w:pitch w:val="variable"/>
    <w:sig w:usb0="00000001" w:usb1="08080000" w:usb2="00000010" w:usb3="00000000" w:csb0="0010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195593"/>
      <w:docPartObj>
        <w:docPartGallery w:val="Page Numbers (Bottom of Page)"/>
        <w:docPartUnique/>
      </w:docPartObj>
    </w:sdtPr>
    <w:sdtEndPr>
      <w:rPr>
        <w:noProof/>
      </w:rPr>
    </w:sdtEndPr>
    <w:sdtContent>
      <w:p w14:paraId="496FD380" w14:textId="77777777" w:rsidR="002360EA" w:rsidRDefault="002360EA">
        <w:pPr>
          <w:pStyle w:val="Footer"/>
          <w:jc w:val="center"/>
        </w:pPr>
        <w:r>
          <w:fldChar w:fldCharType="begin"/>
        </w:r>
        <w:r>
          <w:instrText xml:space="preserve"> PAGE   \* MERGEFORMAT </w:instrText>
        </w:r>
        <w:r>
          <w:fldChar w:fldCharType="separate"/>
        </w:r>
        <w:r w:rsidR="000C4A68">
          <w:rPr>
            <w:noProof/>
          </w:rPr>
          <w:t>1</w:t>
        </w:r>
        <w:r>
          <w:rPr>
            <w:noProof/>
          </w:rPr>
          <w:fldChar w:fldCharType="end"/>
        </w:r>
      </w:p>
    </w:sdtContent>
  </w:sdt>
  <w:p w14:paraId="6211B0FC" w14:textId="77777777" w:rsidR="002360EA" w:rsidRDefault="002360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46D0F" w14:textId="77777777" w:rsidR="005D52CB" w:rsidRDefault="005D52CB" w:rsidP="002360EA">
      <w:pPr>
        <w:spacing w:after="0" w:line="240" w:lineRule="auto"/>
      </w:pPr>
      <w:r>
        <w:separator/>
      </w:r>
    </w:p>
  </w:footnote>
  <w:footnote w:type="continuationSeparator" w:id="0">
    <w:p w14:paraId="4666A774" w14:textId="77777777" w:rsidR="005D52CB" w:rsidRDefault="005D52CB" w:rsidP="002360E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14BF8"/>
    <w:multiLevelType w:val="hybridMultilevel"/>
    <w:tmpl w:val="FCF4D726"/>
    <w:lvl w:ilvl="0" w:tplc="C9B2497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6C70652A"/>
    <w:multiLevelType w:val="hybridMultilevel"/>
    <w:tmpl w:val="B1EE7C22"/>
    <w:lvl w:ilvl="0" w:tplc="F7A415B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C06E4E"/>
    <w:multiLevelType w:val="hybridMultilevel"/>
    <w:tmpl w:val="C09E0B0A"/>
    <w:lvl w:ilvl="0" w:tplc="118457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80"/>
    <w:rsid w:val="00016033"/>
    <w:rsid w:val="00020202"/>
    <w:rsid w:val="000408A7"/>
    <w:rsid w:val="000924C5"/>
    <w:rsid w:val="000C4A68"/>
    <w:rsid w:val="000D45D6"/>
    <w:rsid w:val="00150E98"/>
    <w:rsid w:val="00174380"/>
    <w:rsid w:val="001A1D09"/>
    <w:rsid w:val="001C70C3"/>
    <w:rsid w:val="00204DDF"/>
    <w:rsid w:val="00217092"/>
    <w:rsid w:val="00232919"/>
    <w:rsid w:val="00233A99"/>
    <w:rsid w:val="00235C9E"/>
    <w:rsid w:val="002360EA"/>
    <w:rsid w:val="00256BA7"/>
    <w:rsid w:val="002D4D63"/>
    <w:rsid w:val="002E6EE1"/>
    <w:rsid w:val="00327697"/>
    <w:rsid w:val="00335FBC"/>
    <w:rsid w:val="003D2DCF"/>
    <w:rsid w:val="00462F6D"/>
    <w:rsid w:val="0047135B"/>
    <w:rsid w:val="00473E47"/>
    <w:rsid w:val="00487016"/>
    <w:rsid w:val="004B2B63"/>
    <w:rsid w:val="00574692"/>
    <w:rsid w:val="005D52CB"/>
    <w:rsid w:val="005F2564"/>
    <w:rsid w:val="006328A0"/>
    <w:rsid w:val="00697D19"/>
    <w:rsid w:val="006A71BB"/>
    <w:rsid w:val="006F1F37"/>
    <w:rsid w:val="00734E18"/>
    <w:rsid w:val="00754384"/>
    <w:rsid w:val="008D71F8"/>
    <w:rsid w:val="008E370B"/>
    <w:rsid w:val="008E55AF"/>
    <w:rsid w:val="00900E67"/>
    <w:rsid w:val="0090610A"/>
    <w:rsid w:val="009573A2"/>
    <w:rsid w:val="0097249B"/>
    <w:rsid w:val="00975B56"/>
    <w:rsid w:val="009A0FA2"/>
    <w:rsid w:val="00A124A9"/>
    <w:rsid w:val="00A677E8"/>
    <w:rsid w:val="00A81737"/>
    <w:rsid w:val="00AD7F56"/>
    <w:rsid w:val="00B17E2C"/>
    <w:rsid w:val="00B201ED"/>
    <w:rsid w:val="00B80225"/>
    <w:rsid w:val="00B96FB4"/>
    <w:rsid w:val="00BC5079"/>
    <w:rsid w:val="00BC539D"/>
    <w:rsid w:val="00BD570A"/>
    <w:rsid w:val="00C112FE"/>
    <w:rsid w:val="00C41F0F"/>
    <w:rsid w:val="00C45497"/>
    <w:rsid w:val="00C4742E"/>
    <w:rsid w:val="00D1691D"/>
    <w:rsid w:val="00DA35F1"/>
    <w:rsid w:val="00DB0A74"/>
    <w:rsid w:val="00E06108"/>
    <w:rsid w:val="00E33B19"/>
    <w:rsid w:val="00EC02B1"/>
    <w:rsid w:val="00EE3841"/>
    <w:rsid w:val="00F2568E"/>
    <w:rsid w:val="00F552F4"/>
    <w:rsid w:val="00F65012"/>
    <w:rsid w:val="00F9075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82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E98"/>
    <w:pPr>
      <w:ind w:left="720"/>
      <w:contextualSpacing/>
    </w:pPr>
  </w:style>
  <w:style w:type="character" w:styleId="Hyperlink">
    <w:name w:val="Hyperlink"/>
    <w:basedOn w:val="DefaultParagraphFont"/>
    <w:uiPriority w:val="99"/>
    <w:semiHidden/>
    <w:unhideWhenUsed/>
    <w:rsid w:val="00F65012"/>
    <w:rPr>
      <w:color w:val="0000FF"/>
      <w:u w:val="single"/>
    </w:rPr>
  </w:style>
  <w:style w:type="character" w:customStyle="1" w:styleId="apple-converted-space">
    <w:name w:val="apple-converted-space"/>
    <w:basedOn w:val="DefaultParagraphFont"/>
    <w:rsid w:val="00F65012"/>
  </w:style>
  <w:style w:type="paragraph" w:styleId="BalloonText">
    <w:name w:val="Balloon Text"/>
    <w:basedOn w:val="Normal"/>
    <w:link w:val="BalloonTextChar"/>
    <w:uiPriority w:val="99"/>
    <w:semiHidden/>
    <w:unhideWhenUsed/>
    <w:rsid w:val="00574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692"/>
    <w:rPr>
      <w:rFonts w:ascii="Segoe UI" w:hAnsi="Segoe UI" w:cs="Segoe UI"/>
      <w:sz w:val="18"/>
      <w:szCs w:val="18"/>
    </w:rPr>
  </w:style>
  <w:style w:type="paragraph" w:styleId="Header">
    <w:name w:val="header"/>
    <w:basedOn w:val="Normal"/>
    <w:link w:val="HeaderChar"/>
    <w:uiPriority w:val="99"/>
    <w:unhideWhenUsed/>
    <w:rsid w:val="0023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0EA"/>
  </w:style>
  <w:style w:type="paragraph" w:styleId="Footer">
    <w:name w:val="footer"/>
    <w:basedOn w:val="Normal"/>
    <w:link w:val="FooterChar"/>
    <w:uiPriority w:val="99"/>
    <w:unhideWhenUsed/>
    <w:rsid w:val="0023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0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E98"/>
    <w:pPr>
      <w:ind w:left="720"/>
      <w:contextualSpacing/>
    </w:pPr>
  </w:style>
  <w:style w:type="character" w:styleId="Hyperlink">
    <w:name w:val="Hyperlink"/>
    <w:basedOn w:val="DefaultParagraphFont"/>
    <w:uiPriority w:val="99"/>
    <w:semiHidden/>
    <w:unhideWhenUsed/>
    <w:rsid w:val="00F65012"/>
    <w:rPr>
      <w:color w:val="0000FF"/>
      <w:u w:val="single"/>
    </w:rPr>
  </w:style>
  <w:style w:type="character" w:customStyle="1" w:styleId="apple-converted-space">
    <w:name w:val="apple-converted-space"/>
    <w:basedOn w:val="DefaultParagraphFont"/>
    <w:rsid w:val="00F65012"/>
  </w:style>
  <w:style w:type="paragraph" w:styleId="BalloonText">
    <w:name w:val="Balloon Text"/>
    <w:basedOn w:val="Normal"/>
    <w:link w:val="BalloonTextChar"/>
    <w:uiPriority w:val="99"/>
    <w:semiHidden/>
    <w:unhideWhenUsed/>
    <w:rsid w:val="00574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692"/>
    <w:rPr>
      <w:rFonts w:ascii="Segoe UI" w:hAnsi="Segoe UI" w:cs="Segoe UI"/>
      <w:sz w:val="18"/>
      <w:szCs w:val="18"/>
    </w:rPr>
  </w:style>
  <w:style w:type="paragraph" w:styleId="Header">
    <w:name w:val="header"/>
    <w:basedOn w:val="Normal"/>
    <w:link w:val="HeaderChar"/>
    <w:uiPriority w:val="99"/>
    <w:unhideWhenUsed/>
    <w:rsid w:val="0023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0EA"/>
  </w:style>
  <w:style w:type="paragraph" w:styleId="Footer">
    <w:name w:val="footer"/>
    <w:basedOn w:val="Normal"/>
    <w:link w:val="FooterChar"/>
    <w:uiPriority w:val="99"/>
    <w:unhideWhenUsed/>
    <w:rsid w:val="0023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54905">
      <w:bodyDiv w:val="1"/>
      <w:marLeft w:val="0"/>
      <w:marRight w:val="0"/>
      <w:marTop w:val="0"/>
      <w:marBottom w:val="0"/>
      <w:divBdr>
        <w:top w:val="none" w:sz="0" w:space="0" w:color="auto"/>
        <w:left w:val="none" w:sz="0" w:space="0" w:color="auto"/>
        <w:bottom w:val="none" w:sz="0" w:space="0" w:color="auto"/>
        <w:right w:val="none" w:sz="0" w:space="0" w:color="auto"/>
      </w:divBdr>
      <w:divsChild>
        <w:div w:id="275646949">
          <w:marLeft w:val="0"/>
          <w:marRight w:val="0"/>
          <w:marTop w:val="240"/>
          <w:marBottom w:val="0"/>
          <w:divBdr>
            <w:top w:val="none" w:sz="0" w:space="0" w:color="auto"/>
            <w:left w:val="none" w:sz="0" w:space="0" w:color="auto"/>
            <w:bottom w:val="none" w:sz="0" w:space="0" w:color="auto"/>
            <w:right w:val="none" w:sz="0" w:space="0" w:color="auto"/>
          </w:divBdr>
        </w:div>
        <w:div w:id="595987410">
          <w:marLeft w:val="0"/>
          <w:marRight w:val="0"/>
          <w:marTop w:val="240"/>
          <w:marBottom w:val="0"/>
          <w:divBdr>
            <w:top w:val="none" w:sz="0" w:space="0" w:color="auto"/>
            <w:left w:val="none" w:sz="0" w:space="0" w:color="auto"/>
            <w:bottom w:val="none" w:sz="0" w:space="0" w:color="auto"/>
            <w:right w:val="none" w:sz="0" w:space="0" w:color="auto"/>
          </w:divBdr>
        </w:div>
        <w:div w:id="75829723">
          <w:marLeft w:val="0"/>
          <w:marRight w:val="0"/>
          <w:marTop w:val="240"/>
          <w:marBottom w:val="0"/>
          <w:divBdr>
            <w:top w:val="none" w:sz="0" w:space="0" w:color="auto"/>
            <w:left w:val="none" w:sz="0" w:space="0" w:color="auto"/>
            <w:bottom w:val="none" w:sz="0" w:space="0" w:color="auto"/>
            <w:right w:val="none" w:sz="0" w:space="0" w:color="auto"/>
          </w:divBdr>
        </w:div>
        <w:div w:id="437650443">
          <w:marLeft w:val="0"/>
          <w:marRight w:val="0"/>
          <w:marTop w:val="240"/>
          <w:marBottom w:val="0"/>
          <w:divBdr>
            <w:top w:val="none" w:sz="0" w:space="0" w:color="auto"/>
            <w:left w:val="none" w:sz="0" w:space="0" w:color="auto"/>
            <w:bottom w:val="none" w:sz="0" w:space="0" w:color="auto"/>
            <w:right w:val="none" w:sz="0" w:space="0" w:color="auto"/>
          </w:divBdr>
        </w:div>
      </w:divsChild>
    </w:div>
    <w:div w:id="868764903">
      <w:bodyDiv w:val="1"/>
      <w:marLeft w:val="0"/>
      <w:marRight w:val="0"/>
      <w:marTop w:val="0"/>
      <w:marBottom w:val="0"/>
      <w:divBdr>
        <w:top w:val="none" w:sz="0" w:space="0" w:color="auto"/>
        <w:left w:val="none" w:sz="0" w:space="0" w:color="auto"/>
        <w:bottom w:val="none" w:sz="0" w:space="0" w:color="auto"/>
        <w:right w:val="none" w:sz="0" w:space="0" w:color="auto"/>
      </w:divBdr>
      <w:divsChild>
        <w:div w:id="2061778422">
          <w:marLeft w:val="0"/>
          <w:marRight w:val="0"/>
          <w:marTop w:val="0"/>
          <w:marBottom w:val="0"/>
          <w:divBdr>
            <w:top w:val="none" w:sz="0" w:space="0" w:color="auto"/>
            <w:left w:val="none" w:sz="0" w:space="0" w:color="auto"/>
            <w:bottom w:val="none" w:sz="0" w:space="0" w:color="auto"/>
            <w:right w:val="none" w:sz="0" w:space="0" w:color="auto"/>
          </w:divBdr>
          <w:divsChild>
            <w:div w:id="6828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3321">
      <w:bodyDiv w:val="1"/>
      <w:marLeft w:val="0"/>
      <w:marRight w:val="0"/>
      <w:marTop w:val="0"/>
      <w:marBottom w:val="0"/>
      <w:divBdr>
        <w:top w:val="none" w:sz="0" w:space="0" w:color="auto"/>
        <w:left w:val="none" w:sz="0" w:space="0" w:color="auto"/>
        <w:bottom w:val="none" w:sz="0" w:space="0" w:color="auto"/>
        <w:right w:val="none" w:sz="0" w:space="0" w:color="auto"/>
      </w:divBdr>
    </w:div>
    <w:div w:id="1131287749">
      <w:bodyDiv w:val="1"/>
      <w:marLeft w:val="0"/>
      <w:marRight w:val="0"/>
      <w:marTop w:val="0"/>
      <w:marBottom w:val="0"/>
      <w:divBdr>
        <w:top w:val="none" w:sz="0" w:space="0" w:color="auto"/>
        <w:left w:val="none" w:sz="0" w:space="0" w:color="auto"/>
        <w:bottom w:val="none" w:sz="0" w:space="0" w:color="auto"/>
        <w:right w:val="none" w:sz="0" w:space="0" w:color="auto"/>
      </w:divBdr>
      <w:divsChild>
        <w:div w:id="796146750">
          <w:marLeft w:val="0"/>
          <w:marRight w:val="0"/>
          <w:marTop w:val="0"/>
          <w:marBottom w:val="0"/>
          <w:divBdr>
            <w:top w:val="none" w:sz="0" w:space="0" w:color="auto"/>
            <w:left w:val="none" w:sz="0" w:space="0" w:color="auto"/>
            <w:bottom w:val="none" w:sz="0" w:space="0" w:color="auto"/>
            <w:right w:val="none" w:sz="0" w:space="0" w:color="auto"/>
          </w:divBdr>
          <w:divsChild>
            <w:div w:id="1049722755">
              <w:marLeft w:val="0"/>
              <w:marRight w:val="0"/>
              <w:marTop w:val="0"/>
              <w:marBottom w:val="0"/>
              <w:divBdr>
                <w:top w:val="none" w:sz="0" w:space="0" w:color="auto"/>
                <w:left w:val="none" w:sz="0" w:space="0" w:color="auto"/>
                <w:bottom w:val="none" w:sz="0" w:space="0" w:color="auto"/>
                <w:right w:val="none" w:sz="0" w:space="0" w:color="auto"/>
              </w:divBdr>
              <w:divsChild>
                <w:div w:id="499858861">
                  <w:marLeft w:val="0"/>
                  <w:marRight w:val="0"/>
                  <w:marTop w:val="0"/>
                  <w:marBottom w:val="0"/>
                  <w:divBdr>
                    <w:top w:val="none" w:sz="0" w:space="0" w:color="auto"/>
                    <w:left w:val="none" w:sz="0" w:space="0" w:color="auto"/>
                    <w:bottom w:val="none" w:sz="0" w:space="0" w:color="auto"/>
                    <w:right w:val="none" w:sz="0" w:space="0" w:color="auto"/>
                  </w:divBdr>
                </w:div>
              </w:divsChild>
            </w:div>
            <w:div w:id="2022928770">
              <w:marLeft w:val="0"/>
              <w:marRight w:val="0"/>
              <w:marTop w:val="0"/>
              <w:marBottom w:val="0"/>
              <w:divBdr>
                <w:top w:val="none" w:sz="0" w:space="0" w:color="auto"/>
                <w:left w:val="none" w:sz="0" w:space="0" w:color="auto"/>
                <w:bottom w:val="none" w:sz="0" w:space="0" w:color="auto"/>
                <w:right w:val="none" w:sz="0" w:space="0" w:color="auto"/>
              </w:divBdr>
              <w:divsChild>
                <w:div w:id="698238383">
                  <w:marLeft w:val="0"/>
                  <w:marRight w:val="0"/>
                  <w:marTop w:val="0"/>
                  <w:marBottom w:val="0"/>
                  <w:divBdr>
                    <w:top w:val="none" w:sz="0" w:space="0" w:color="auto"/>
                    <w:left w:val="none" w:sz="0" w:space="0" w:color="auto"/>
                    <w:bottom w:val="none" w:sz="0" w:space="0" w:color="auto"/>
                    <w:right w:val="none" w:sz="0" w:space="0" w:color="auto"/>
                  </w:divBdr>
                  <w:divsChild>
                    <w:div w:id="16819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6596">
      <w:bodyDiv w:val="1"/>
      <w:marLeft w:val="0"/>
      <w:marRight w:val="0"/>
      <w:marTop w:val="0"/>
      <w:marBottom w:val="0"/>
      <w:divBdr>
        <w:top w:val="none" w:sz="0" w:space="0" w:color="auto"/>
        <w:left w:val="none" w:sz="0" w:space="0" w:color="auto"/>
        <w:bottom w:val="none" w:sz="0" w:space="0" w:color="auto"/>
        <w:right w:val="none" w:sz="0" w:space="0" w:color="auto"/>
      </w:divBdr>
      <w:divsChild>
        <w:div w:id="1289315190">
          <w:marLeft w:val="0"/>
          <w:marRight w:val="0"/>
          <w:marTop w:val="0"/>
          <w:marBottom w:val="0"/>
          <w:divBdr>
            <w:top w:val="none" w:sz="0" w:space="0" w:color="auto"/>
            <w:left w:val="none" w:sz="0" w:space="0" w:color="auto"/>
            <w:bottom w:val="none" w:sz="0" w:space="0" w:color="auto"/>
            <w:right w:val="none" w:sz="0" w:space="0" w:color="auto"/>
          </w:divBdr>
          <w:divsChild>
            <w:div w:id="716929845">
              <w:marLeft w:val="0"/>
              <w:marRight w:val="0"/>
              <w:marTop w:val="0"/>
              <w:marBottom w:val="0"/>
              <w:divBdr>
                <w:top w:val="none" w:sz="0" w:space="0" w:color="auto"/>
                <w:left w:val="none" w:sz="0" w:space="0" w:color="auto"/>
                <w:bottom w:val="none" w:sz="0" w:space="0" w:color="auto"/>
                <w:right w:val="none" w:sz="0" w:space="0" w:color="auto"/>
              </w:divBdr>
              <w:divsChild>
                <w:div w:id="1253590841">
                  <w:marLeft w:val="0"/>
                  <w:marRight w:val="0"/>
                  <w:marTop w:val="0"/>
                  <w:marBottom w:val="0"/>
                  <w:divBdr>
                    <w:top w:val="none" w:sz="0" w:space="0" w:color="auto"/>
                    <w:left w:val="none" w:sz="0" w:space="0" w:color="auto"/>
                    <w:bottom w:val="none" w:sz="0" w:space="0" w:color="auto"/>
                    <w:right w:val="none" w:sz="0" w:space="0" w:color="auto"/>
                  </w:divBdr>
                </w:div>
                <w:div w:id="720252100">
                  <w:marLeft w:val="0"/>
                  <w:marRight w:val="0"/>
                  <w:marTop w:val="0"/>
                  <w:marBottom w:val="0"/>
                  <w:divBdr>
                    <w:top w:val="none" w:sz="0" w:space="0" w:color="auto"/>
                    <w:left w:val="none" w:sz="0" w:space="0" w:color="auto"/>
                    <w:bottom w:val="none" w:sz="0" w:space="0" w:color="auto"/>
                    <w:right w:val="none" w:sz="0" w:space="0" w:color="auto"/>
                  </w:divBdr>
                  <w:divsChild>
                    <w:div w:id="1838694415">
                      <w:marLeft w:val="0"/>
                      <w:marRight w:val="0"/>
                      <w:marTop w:val="0"/>
                      <w:marBottom w:val="0"/>
                      <w:divBdr>
                        <w:top w:val="none" w:sz="0" w:space="0" w:color="auto"/>
                        <w:left w:val="none" w:sz="0" w:space="0" w:color="auto"/>
                        <w:bottom w:val="none" w:sz="0" w:space="0" w:color="auto"/>
                        <w:right w:val="none" w:sz="0" w:space="0" w:color="auto"/>
                      </w:divBdr>
                      <w:divsChild>
                        <w:div w:id="507140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7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0349">
                  <w:marLeft w:val="0"/>
                  <w:marRight w:val="0"/>
                  <w:marTop w:val="0"/>
                  <w:marBottom w:val="0"/>
                  <w:divBdr>
                    <w:top w:val="none" w:sz="0" w:space="0" w:color="auto"/>
                    <w:left w:val="none" w:sz="0" w:space="0" w:color="auto"/>
                    <w:bottom w:val="none" w:sz="0" w:space="0" w:color="auto"/>
                    <w:right w:val="none" w:sz="0" w:space="0" w:color="auto"/>
                  </w:divBdr>
                </w:div>
              </w:divsChild>
            </w:div>
            <w:div w:id="137496380">
              <w:marLeft w:val="0"/>
              <w:marRight w:val="0"/>
              <w:marTop w:val="0"/>
              <w:marBottom w:val="0"/>
              <w:divBdr>
                <w:top w:val="none" w:sz="0" w:space="0" w:color="auto"/>
                <w:left w:val="none" w:sz="0" w:space="0" w:color="auto"/>
                <w:bottom w:val="none" w:sz="0" w:space="0" w:color="auto"/>
                <w:right w:val="none" w:sz="0" w:space="0" w:color="auto"/>
              </w:divBdr>
              <w:divsChild>
                <w:div w:id="1104761305">
                  <w:marLeft w:val="0"/>
                  <w:marRight w:val="0"/>
                  <w:marTop w:val="0"/>
                  <w:marBottom w:val="0"/>
                  <w:divBdr>
                    <w:top w:val="none" w:sz="0" w:space="0" w:color="auto"/>
                    <w:left w:val="none" w:sz="0" w:space="0" w:color="auto"/>
                    <w:bottom w:val="none" w:sz="0" w:space="0" w:color="auto"/>
                    <w:right w:val="none" w:sz="0" w:space="0" w:color="auto"/>
                  </w:divBdr>
                </w:div>
              </w:divsChild>
            </w:div>
            <w:div w:id="5444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24026">
      <w:bodyDiv w:val="1"/>
      <w:marLeft w:val="0"/>
      <w:marRight w:val="0"/>
      <w:marTop w:val="0"/>
      <w:marBottom w:val="0"/>
      <w:divBdr>
        <w:top w:val="none" w:sz="0" w:space="0" w:color="auto"/>
        <w:left w:val="none" w:sz="0" w:space="0" w:color="auto"/>
        <w:bottom w:val="none" w:sz="0" w:space="0" w:color="auto"/>
        <w:right w:val="none" w:sz="0" w:space="0" w:color="auto"/>
      </w:divBdr>
      <w:divsChild>
        <w:div w:id="1193809097">
          <w:marLeft w:val="0"/>
          <w:marRight w:val="0"/>
          <w:marTop w:val="0"/>
          <w:marBottom w:val="0"/>
          <w:divBdr>
            <w:top w:val="none" w:sz="0" w:space="0" w:color="auto"/>
            <w:left w:val="none" w:sz="0" w:space="0" w:color="auto"/>
            <w:bottom w:val="none" w:sz="0" w:space="0" w:color="auto"/>
            <w:right w:val="none" w:sz="0" w:space="0" w:color="auto"/>
          </w:divBdr>
          <w:divsChild>
            <w:div w:id="19247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1.next.westlaw.com/Link/Document/FullText?findType=L&amp;pubNum=1000546&amp;cite=8USCAS1229B&amp;originatingDoc=Ib1fa8fc5cacd11e1b11ea85d0b248d27&amp;refType=RB&amp;originationContext=document&amp;transitionType=DocumentItem&amp;contextData=(sc.Search)"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scis.gov/ilink/docView/SLB/HTML/SLB/0-0-0-1/0-0-0-29/0-0-0-101/0-0-0-195.html" TargetMode="External"/><Relationship Id="rId9" Type="http://schemas.openxmlformats.org/officeDocument/2006/relationships/hyperlink" Target="http://www.uscis.gov/ilink/docView/SLB/HTML/SLB/0-0-0-1/0-0-0-29/0-0-0-101/0-0-0-195.html" TargetMode="External"/><Relationship Id="rId10" Type="http://schemas.openxmlformats.org/officeDocument/2006/relationships/hyperlink" Target="https://1.next.westlaw.com/Link/Document/FullText?findType=L&amp;pubNum=1000546&amp;cite=8USCAS1229B&amp;originatingDoc=Ib1fa8fc5cacd11e1b11ea85d0b248d27&amp;refType=RB&amp;originationContext=document&amp;transitionType=DocumentItem&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1753</Words>
  <Characters>9997</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Leonela Felix</dc:creator>
  <cp:lastModifiedBy>Maria Lazzarino</cp:lastModifiedBy>
  <cp:revision>3</cp:revision>
  <cp:lastPrinted>2015-09-29T16:57:00Z</cp:lastPrinted>
  <dcterms:created xsi:type="dcterms:W3CDTF">2017-06-20T00:05:00Z</dcterms:created>
  <dcterms:modified xsi:type="dcterms:W3CDTF">2018-08-09T00:16:00Z</dcterms:modified>
</cp:coreProperties>
</file>